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приложение-2"/>
    <w:p>
      <w:pPr>
        <w:pStyle w:val="Heading1"/>
      </w:pPr>
      <w:r>
        <w:t xml:space="preserve">ПРИЛОЖЕНИЕ №2</w:t>
      </w:r>
    </w:p>
    <w:bookmarkStart w:id="9" w:name="Xbfe48ad5b264c1d81d5b262cb2f04c566d15cad"/>
    <w:p>
      <w:pPr>
        <w:pStyle w:val="Heading2"/>
      </w:pPr>
      <w:r>
        <w:t xml:space="preserve">к договору возмездного оказания услуг № [номер]</w:t>
      </w:r>
    </w:p>
    <w:p>
      <w:pPr>
        <w:pStyle w:val="FirstParagraph"/>
      </w:pPr>
      <w:r>
        <w:t xml:space="preserve">Данное приложение регламентирует сроки, стоимость и объем работ второго этапа разработки [предмет работ, например «интернет-магазина»] для Заказчика (дизайн-концепт + макеты + верстка).</w:t>
      </w:r>
    </w:p>
    <w:p>
      <w:r>
        <w:pict>
          <v:rect style="width:0;height:1.5pt" o:hralign="center" o:hrstd="t" o:hr="t"/>
        </w:pict>
      </w:r>
    </w:p>
    <w:bookmarkEnd w:id="9"/>
    <w:bookmarkStart w:id="10" w:name="состав-работ"/>
    <w:p>
      <w:pPr>
        <w:pStyle w:val="Heading2"/>
      </w:pPr>
      <w:r>
        <w:t xml:space="preserve">1. СОСТАВ РАБОТ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Исполнитель обязуется разработать для Заказчика дизайн-макеты [предмет работ, например «интернет-магазина»] на основе прототипов, разработанных согласно Приложению №1 Настоящего договора. Дизайн-макеты предоставляются в виде электронных изображений в формате jpeg.</w:t>
      </w:r>
    </w:p>
    <w:p>
      <w:pPr>
        <w:pStyle w:val="BodyText"/>
      </w:pPr>
      <w:r>
        <w:rPr>
          <w:b/>
          <w:bCs/>
        </w:rPr>
        <w:t xml:space="preserve">1.1.1. Разработка визуальной концепции:</w:t>
      </w:r>
    </w:p>
    <w:p>
      <w:pPr>
        <w:pStyle w:val="Compact"/>
        <w:numPr>
          <w:ilvl w:val="0"/>
          <w:numId w:val="1001"/>
        </w:numPr>
      </w:pPr>
      <w:r>
        <w:t xml:space="preserve">Разработка визуальной концепции сайта (цветовая схема, типографика, стиль)</w:t>
      </w:r>
    </w:p>
    <w:p>
      <w:pPr>
        <w:pStyle w:val="Compact"/>
        <w:numPr>
          <w:ilvl w:val="0"/>
          <w:numId w:val="1001"/>
        </w:numPr>
      </w:pPr>
      <w:r>
        <w:t xml:space="preserve">Адаптация существующего фирменного стиля Заказчика (при наличии) или создание нового стиля</w:t>
      </w:r>
    </w:p>
    <w:p>
      <w:pPr>
        <w:pStyle w:val="Compact"/>
        <w:numPr>
          <w:ilvl w:val="0"/>
          <w:numId w:val="1001"/>
        </w:numPr>
      </w:pPr>
      <w:r>
        <w:t xml:space="preserve">Создание библиотеки UI-элементов (кнопки, формы, карточки товаров и др.)</w:t>
      </w:r>
    </w:p>
    <w:p>
      <w:pPr>
        <w:pStyle w:val="FirstParagraph"/>
      </w:pPr>
      <w:r>
        <w:rPr>
          <w:b/>
          <w:bCs/>
        </w:rPr>
        <w:t xml:space="preserve">1.1.2. Дизайн страниц сайта (Mobile-first подход):</w:t>
      </w:r>
    </w:p>
    <w:p>
      <w:pPr>
        <w:pStyle w:val="BodyText"/>
      </w:pPr>
      <w:r>
        <w:t xml:space="preserve">Дизайн-макеты для мобильных устройств и десктопа следующих страниц:</w:t>
      </w:r>
    </w:p>
    <w:p>
      <w:pPr>
        <w:pStyle w:val="Compact"/>
        <w:numPr>
          <w:ilvl w:val="0"/>
          <w:numId w:val="1002"/>
        </w:numPr>
      </w:pPr>
      <w:r>
        <w:t xml:space="preserve">Главная страница</w:t>
      </w:r>
    </w:p>
    <w:p>
      <w:pPr>
        <w:pStyle w:val="Compact"/>
        <w:numPr>
          <w:ilvl w:val="0"/>
          <w:numId w:val="1002"/>
        </w:numPr>
      </w:pPr>
      <w:r>
        <w:t xml:space="preserve">Каталог товаров</w:t>
      </w:r>
    </w:p>
    <w:p>
      <w:pPr>
        <w:pStyle w:val="Compact"/>
        <w:numPr>
          <w:ilvl w:val="0"/>
          <w:numId w:val="1002"/>
        </w:numPr>
      </w:pPr>
      <w:r>
        <w:t xml:space="preserve">Карточка товара</w:t>
      </w:r>
    </w:p>
    <w:p>
      <w:pPr>
        <w:pStyle w:val="Compact"/>
        <w:numPr>
          <w:ilvl w:val="0"/>
          <w:numId w:val="1002"/>
        </w:numPr>
      </w:pPr>
      <w:r>
        <w:t xml:space="preserve">Корзина</w:t>
      </w:r>
    </w:p>
    <w:p>
      <w:pPr>
        <w:pStyle w:val="Compact"/>
        <w:numPr>
          <w:ilvl w:val="0"/>
          <w:numId w:val="1002"/>
        </w:numPr>
      </w:pPr>
      <w:r>
        <w:t xml:space="preserve">Оформление заказа</w:t>
      </w:r>
    </w:p>
    <w:p>
      <w:pPr>
        <w:pStyle w:val="Compact"/>
        <w:numPr>
          <w:ilvl w:val="0"/>
          <w:numId w:val="1002"/>
        </w:numPr>
      </w:pPr>
      <w:r>
        <w:t xml:space="preserve">О компании</w:t>
      </w:r>
    </w:p>
    <w:p>
      <w:pPr>
        <w:pStyle w:val="Compact"/>
        <w:numPr>
          <w:ilvl w:val="0"/>
          <w:numId w:val="1002"/>
        </w:numPr>
      </w:pPr>
      <w:r>
        <w:t xml:space="preserve">Доставка и оплата</w:t>
      </w:r>
    </w:p>
    <w:p>
      <w:pPr>
        <w:pStyle w:val="Compact"/>
        <w:numPr>
          <w:ilvl w:val="0"/>
          <w:numId w:val="1002"/>
        </w:numPr>
      </w:pPr>
      <w:r>
        <w:t xml:space="preserve">Контакты</w:t>
      </w:r>
    </w:p>
    <w:p>
      <w:pPr>
        <w:pStyle w:val="Compact"/>
        <w:numPr>
          <w:ilvl w:val="0"/>
          <w:numId w:val="1002"/>
        </w:numPr>
      </w:pPr>
      <w:r>
        <w:t xml:space="preserve">Юридические страницы</w:t>
      </w:r>
    </w:p>
    <w:p>
      <w:pPr>
        <w:pStyle w:val="FirstParagraph"/>
      </w:pPr>
      <w:r>
        <w:rPr>
          <w:b/>
          <w:bCs/>
        </w:rPr>
        <w:t xml:space="preserve">1.1.3. Дизайн личного кабинета покупателя:</w:t>
      </w:r>
    </w:p>
    <w:p>
      <w:pPr>
        <w:pStyle w:val="BodyText"/>
      </w:pPr>
      <w:r>
        <w:t xml:space="preserve">Дизайн-макеты для мобильных устройств и десктопа следующих страниц личного кабинета:</w:t>
      </w:r>
    </w:p>
    <w:p>
      <w:pPr>
        <w:pStyle w:val="Compact"/>
        <w:numPr>
          <w:ilvl w:val="0"/>
          <w:numId w:val="1003"/>
        </w:numPr>
      </w:pPr>
      <w:r>
        <w:t xml:space="preserve">Регистрация/Авторизация</w:t>
      </w:r>
    </w:p>
    <w:p>
      <w:pPr>
        <w:pStyle w:val="Compact"/>
        <w:numPr>
          <w:ilvl w:val="0"/>
          <w:numId w:val="1003"/>
        </w:numPr>
      </w:pPr>
      <w:r>
        <w:t xml:space="preserve">История заказов покупателя</w:t>
      </w:r>
    </w:p>
    <w:p>
      <w:pPr>
        <w:pStyle w:val="Compact"/>
        <w:numPr>
          <w:ilvl w:val="0"/>
          <w:numId w:val="1003"/>
        </w:numPr>
      </w:pPr>
      <w:r>
        <w:t xml:space="preserve">Базовые настройки профиля</w:t>
      </w:r>
    </w:p>
    <w:p>
      <w:pPr>
        <w:pStyle w:val="FirstParagraph"/>
      </w:pPr>
      <w:r>
        <w:rPr>
          <w:b/>
          <w:bCs/>
        </w:rPr>
        <w:t xml:space="preserve">1.2.</w:t>
      </w:r>
      <w:r>
        <w:t xml:space="preserve"> </w:t>
      </w:r>
      <w:r>
        <w:t xml:space="preserve">Особое внимание уделяется:</w:t>
      </w:r>
    </w:p>
    <w:p>
      <w:pPr>
        <w:pStyle w:val="Compact"/>
        <w:numPr>
          <w:ilvl w:val="0"/>
          <w:numId w:val="1004"/>
        </w:numPr>
      </w:pPr>
      <w:r>
        <w:t xml:space="preserve">Визуализации товаров с различных ракурсов</w:t>
      </w:r>
    </w:p>
    <w:p>
      <w:pPr>
        <w:pStyle w:val="Compact"/>
        <w:numPr>
          <w:ilvl w:val="0"/>
          <w:numId w:val="1004"/>
        </w:numPr>
      </w:pPr>
      <w:r>
        <w:t xml:space="preserve">Дизайну системы фильтров и параметров каталога</w:t>
      </w:r>
    </w:p>
    <w:p>
      <w:pPr>
        <w:pStyle w:val="Compact"/>
        <w:numPr>
          <w:ilvl w:val="0"/>
          <w:numId w:val="1004"/>
        </w:numPr>
      </w:pPr>
      <w:r>
        <w:t xml:space="preserve">Удобному представлению характеристик товаров</w:t>
      </w:r>
    </w:p>
    <w:p>
      <w:pPr>
        <w:pStyle w:val="Compact"/>
        <w:numPr>
          <w:ilvl w:val="0"/>
          <w:numId w:val="1004"/>
        </w:numPr>
      </w:pPr>
      <w:r>
        <w:t xml:space="preserve">Mobile-first подходу (сначала разрабатывается дизайн для мобильных устройств, затем для десктопа)</w:t>
      </w:r>
    </w:p>
    <w:p>
      <w:pPr>
        <w:pStyle w:val="FirstParagraph"/>
      </w:pPr>
      <w:r>
        <w:rPr>
          <w:b/>
          <w:bCs/>
        </w:rPr>
        <w:t xml:space="preserve">1.3.</w:t>
      </w:r>
      <w:r>
        <w:t xml:space="preserve"> </w:t>
      </w:r>
      <w:r>
        <w:t xml:space="preserve">Исполнитель обязуется разработать верстку на основе утвержденных дизайн-макетов:</w:t>
      </w:r>
    </w:p>
    <w:p>
      <w:pPr>
        <w:pStyle w:val="BodyText"/>
      </w:pPr>
      <w:r>
        <w:rPr>
          <w:b/>
          <w:bCs/>
        </w:rPr>
        <w:t xml:space="preserve">1.3.1.</w:t>
      </w:r>
      <w:r>
        <w:t xml:space="preserve"> </w:t>
      </w:r>
      <w:r>
        <w:t xml:space="preserve">Разработать адаптивные HTML-макеты с применением таблиц каскадных стилей (CSS) и JavaScript для Заказчика на основе утвержденных Заказчиком дизайн-макетов типовых страниц сайта, перечисленных в п. 1.1.2 Настоящего Приложения.</w:t>
      </w:r>
    </w:p>
    <w:p>
      <w:pPr>
        <w:pStyle w:val="BodyText"/>
      </w:pPr>
      <w:r>
        <w:rPr>
          <w:b/>
          <w:bCs/>
        </w:rPr>
        <w:t xml:space="preserve">1.3.2.</w:t>
      </w:r>
      <w:r>
        <w:t xml:space="preserve"> </w:t>
      </w:r>
      <w:r>
        <w:t xml:space="preserve">Разработать адаптивные HTML-макеты для страниц личного кабинета, перечисленных в п. 1.1.3 Настоящего Приложения.</w:t>
      </w:r>
    </w:p>
    <w:p>
      <w:pPr>
        <w:pStyle w:val="BodyText"/>
      </w:pPr>
      <w:r>
        <w:rPr>
          <w:b/>
          <w:bCs/>
        </w:rPr>
        <w:t xml:space="preserve">1.3.3.</w:t>
      </w:r>
      <w:r>
        <w:t xml:space="preserve"> </w:t>
      </w:r>
      <w:r>
        <w:t xml:space="preserve">Реализовать интерактивные элементы:</w:t>
      </w:r>
    </w:p>
    <w:p>
      <w:pPr>
        <w:pStyle w:val="Compact"/>
        <w:numPr>
          <w:ilvl w:val="0"/>
          <w:numId w:val="1005"/>
        </w:numPr>
      </w:pPr>
      <w:r>
        <w:t xml:space="preserve">Фильтры товаров по параметрам</w:t>
      </w:r>
    </w:p>
    <w:p>
      <w:pPr>
        <w:pStyle w:val="Compact"/>
        <w:numPr>
          <w:ilvl w:val="0"/>
          <w:numId w:val="1005"/>
        </w:numPr>
      </w:pPr>
      <w:r>
        <w:t xml:space="preserve">Галереи изображений товаров</w:t>
      </w:r>
    </w:p>
    <w:p>
      <w:pPr>
        <w:pStyle w:val="Compact"/>
        <w:numPr>
          <w:ilvl w:val="0"/>
          <w:numId w:val="1005"/>
        </w:numPr>
      </w:pPr>
      <w:r>
        <w:t xml:space="preserve">Корзина товаров с возможностью изменения количества</w:t>
      </w:r>
    </w:p>
    <w:p>
      <w:pPr>
        <w:pStyle w:val="FirstParagraph"/>
      </w:pPr>
      <w:r>
        <w:rPr>
          <w:b/>
          <w:bCs/>
        </w:rPr>
        <w:t xml:space="preserve">1.3.4.</w:t>
      </w:r>
      <w:r>
        <w:t xml:space="preserve"> </w:t>
      </w:r>
      <w:r>
        <w:t xml:space="preserve">Обеспечить адаптивность и корректное отображение в браузерах, указанных в п. 1.4 Настоящего Приложения, при ширине окна браузера от 320 до 1920 пикселей (смартфоны, планшеты, десктопы).</w:t>
      </w:r>
    </w:p>
    <w:p>
      <w:pPr>
        <w:pStyle w:val="BodyText"/>
      </w:pPr>
      <w:r>
        <w:rPr>
          <w:b/>
          <w:bCs/>
        </w:rPr>
        <w:t xml:space="preserve">1.3.5.</w:t>
      </w:r>
      <w:r>
        <w:t xml:space="preserve"> </w:t>
      </w:r>
      <w:r>
        <w:t xml:space="preserve">Применить базовые методы оптимизации скорости загрузки (сжатие изображений, минификация кода).</w:t>
      </w:r>
    </w:p>
    <w:p>
      <w:pPr>
        <w:pStyle w:val="BodyText"/>
      </w:pPr>
      <w:r>
        <w:rPr>
          <w:b/>
          <w:bCs/>
        </w:rPr>
        <w:t xml:space="preserve">1.4.</w:t>
      </w:r>
      <w:r>
        <w:t xml:space="preserve"> </w:t>
      </w:r>
      <w:r>
        <w:t xml:space="preserve">Разработанная верстка должна корректно работать в следующих браузерах:</w:t>
      </w:r>
    </w:p>
    <w:p>
      <w:pPr>
        <w:pStyle w:val="Compact"/>
        <w:numPr>
          <w:ilvl w:val="0"/>
          <w:numId w:val="1006"/>
        </w:numPr>
      </w:pPr>
      <w:r>
        <w:t xml:space="preserve">Mozilla Firefox версии 88 и выше</w:t>
      </w:r>
    </w:p>
    <w:p>
      <w:pPr>
        <w:pStyle w:val="Compact"/>
        <w:numPr>
          <w:ilvl w:val="0"/>
          <w:numId w:val="1006"/>
        </w:numPr>
      </w:pPr>
      <w:r>
        <w:t xml:space="preserve">Google Chrome версии 90 и выше</w:t>
      </w:r>
    </w:p>
    <w:p>
      <w:pPr>
        <w:pStyle w:val="Compact"/>
        <w:numPr>
          <w:ilvl w:val="0"/>
          <w:numId w:val="1006"/>
        </w:numPr>
      </w:pPr>
      <w:r>
        <w:t xml:space="preserve">Safari версии 14 и выше</w:t>
      </w:r>
    </w:p>
    <w:p>
      <w:pPr>
        <w:pStyle w:val="Compact"/>
        <w:numPr>
          <w:ilvl w:val="0"/>
          <w:numId w:val="1006"/>
        </w:numPr>
      </w:pPr>
      <w:r>
        <w:t xml:space="preserve">Мобильные браузеры iOS Safari и Android Chrome последних версий</w:t>
      </w:r>
    </w:p>
    <w:p>
      <w:r>
        <w:pict>
          <v:rect style="width:0;height:1.5pt" o:hralign="center" o:hrstd="t" o:hr="t"/>
        </w:pict>
      </w:r>
    </w:p>
    <w:bookmarkEnd w:id="10"/>
    <w:bookmarkStart w:id="11" w:name="порядок-и-сроки-выполнения-работ"/>
    <w:p>
      <w:pPr>
        <w:pStyle w:val="Heading2"/>
      </w:pPr>
      <w:r>
        <w:t xml:space="preserve">2. ПОРЯДОК И СРОКИ ВЫПОЛНЕНИЯ РАБОТ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Исполнитель приступает к выполнению работ по настоящему Приложению с момента зачисления предоплаты на расчетный счет Исполнителя.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Срок выполнения всех работ, указанных в Настоящем Приложении, не превышает [срок] рабочих дней с момента начала работ в соответствии с п. 2.1 Настоящего Приложения и при условии отсутствия циклов внесения изменений в результат выполненных работ, а также при условии наличия обратной связи от Заказчика в течение 24 часов на запросы Исполнителя. При несоблюдении описанных выше условий срок выполнения может быть увеличен на количество дней вынужденного простоя Исполнителя или на количество дней, необходимых для внесения изменений в соответствии с пожеланиями или требованиями Заказчика.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Утверждение результатов работы Исполнителя Заказчиком производится путем подписи бумажной копии дизайн-макетов Заказчиком со словом «Утверждено», текущей датой и расшифровкой подписи, либо путем отправки электронных копий дизайн-макетов на e-mail Исполнителя, указанный в п. 11.5 Настоящего Договора, с e-mail представителя Заказчика, указанного в п. 11.6 Настоящего Договора.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Результат работы сдается Заказчику путем передачи электронной копии дизайн-макетов (изображения в формате jpeg) посредством электронной почты в соответствии с разделом 11 Настоящего Договора, а также путем предоставления доступа к готовой верстке макетов для проверки.</w:t>
      </w:r>
    </w:p>
    <w:p>
      <w:pPr>
        <w:pStyle w:val="BodyText"/>
      </w:pPr>
      <w:r>
        <w:rPr>
          <w:b/>
          <w:bCs/>
        </w:rPr>
        <w:t xml:space="preserve">2.5.</w:t>
      </w:r>
      <w:r>
        <w:t xml:space="preserve"> </w:t>
      </w:r>
      <w:r>
        <w:t xml:space="preserve">Заказчик обязуется в течение 5 рабочих дней с момента начала работ предоставить Исполнителю:</w:t>
      </w:r>
    </w:p>
    <w:p>
      <w:pPr>
        <w:pStyle w:val="Compact"/>
        <w:numPr>
          <w:ilvl w:val="0"/>
          <w:numId w:val="1007"/>
        </w:numPr>
      </w:pPr>
      <w:r>
        <w:t xml:space="preserve">Референсы: примеры сайтов, изображения, доски в Pinterest или других сервисах, иные визуальные материалы, отражающие ожидания Заказчика по стилю и внешнему виду</w:t>
      </w:r>
    </w:p>
    <w:p>
      <w:pPr>
        <w:pStyle w:val="Compact"/>
        <w:numPr>
          <w:ilvl w:val="0"/>
          <w:numId w:val="1007"/>
        </w:numPr>
      </w:pPr>
      <w:r>
        <w:t xml:space="preserve">Пожелания по визуальному стилю, цветовой гамме и общему настроению дизайна</w:t>
      </w:r>
    </w:p>
    <w:p>
      <w:pPr>
        <w:pStyle w:val="Compact"/>
        <w:numPr>
          <w:ilvl w:val="0"/>
          <w:numId w:val="1007"/>
        </w:numPr>
      </w:pPr>
      <w:r>
        <w:t xml:space="preserve">Фирменный стиль компании (при наличии): логотип, фирменные цвета, шрифты</w:t>
      </w:r>
    </w:p>
    <w:p>
      <w:pPr>
        <w:pStyle w:val="Compact"/>
        <w:numPr>
          <w:ilvl w:val="0"/>
          <w:numId w:val="1007"/>
        </w:numPr>
      </w:pPr>
      <w:r>
        <w:t xml:space="preserve">Фотоматериалы и графические элементы для использования в дизайне (при наличии)</w:t>
      </w:r>
    </w:p>
    <w:p>
      <w:pPr>
        <w:pStyle w:val="FirstParagraph"/>
      </w:pPr>
      <w:r>
        <w:t xml:space="preserve">При непредоставлении указанных материалов в срок Исполнитель вправе отложить начало работ до получения необходимой информации либо приступить к разработке визуальной концепции на своё усмотрение, опираясь на информацию, предоставленную Заказчиком на момент подписания Настоящего Договора.</w:t>
      </w:r>
    </w:p>
    <w:p>
      <w:pPr>
        <w:pStyle w:val="BodyText"/>
      </w:pPr>
      <w:r>
        <w:rPr>
          <w:b/>
          <w:bCs/>
        </w:rPr>
        <w:t xml:space="preserve">2.6.</w:t>
      </w:r>
      <w:r>
        <w:t xml:space="preserve"> </w:t>
      </w:r>
      <w:r>
        <w:t xml:space="preserve">Для помощи в подготовке материалов Исполнитель предоставляет Заказчику памятку-чеклист с рекомендациями по сбору референсов, формулированию пожеланий и подготовке визуальных материалов.</w:t>
      </w:r>
    </w:p>
    <w:p>
      <w:r>
        <w:pict>
          <v:rect style="width:0;height:1.5pt" o:hralign="center" o:hrstd="t" o:hr="t"/>
        </w:pict>
      </w:r>
    </w:p>
    <w:bookmarkEnd w:id="11"/>
    <w:bookmarkStart w:id="12" w:name="стоимость-и-порядок-расчетов"/>
    <w:p>
      <w:pPr>
        <w:pStyle w:val="Heading2"/>
      </w:pPr>
      <w:r>
        <w:t xml:space="preserve">3. СТОИМОСТЬ И ПОРЯДОК РАСЧЕТОВ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Стоимость работ, перечисленных в Настоящем Приложении, составляет</w:t>
      </w:r>
      <w:r>
        <w:t xml:space="preserve"> </w:t>
      </w:r>
      <w:r>
        <w:rPr>
          <w:b/>
          <w:bCs/>
        </w:rPr>
        <w:t xml:space="preserve">[стоимость этапа] рублей</w:t>
      </w:r>
      <w:r>
        <w:t xml:space="preserve">, НДС не облагается.</w:t>
      </w:r>
    </w:p>
    <w:p>
      <w:pPr>
        <w:pStyle w:val="BodyText"/>
      </w:pPr>
      <w:r>
        <w:t xml:space="preserve">В том числе:</w:t>
      </w:r>
    </w:p>
    <w:p>
      <w:pPr>
        <w:pStyle w:val="Compact"/>
        <w:numPr>
          <w:ilvl w:val="0"/>
          <w:numId w:val="1008"/>
        </w:numPr>
      </w:pPr>
      <w:r>
        <w:t xml:space="preserve">Дизайн-макеты (основные страницы): [сумма] рублей</w:t>
      </w:r>
    </w:p>
    <w:p>
      <w:pPr>
        <w:pStyle w:val="Compact"/>
        <w:numPr>
          <w:ilvl w:val="0"/>
          <w:numId w:val="1008"/>
        </w:numPr>
      </w:pPr>
      <w:r>
        <w:t xml:space="preserve">Дизайн-макеты (юридические страницы): [сумма] рублей</w:t>
      </w:r>
    </w:p>
    <w:p>
      <w:pPr>
        <w:pStyle w:val="Compact"/>
        <w:numPr>
          <w:ilvl w:val="0"/>
          <w:numId w:val="1008"/>
        </w:numPr>
      </w:pPr>
      <w:r>
        <w:t xml:space="preserve">Дизайн-макеты (личный кабинет): [сумма] рублей</w:t>
      </w:r>
    </w:p>
    <w:p>
      <w:pPr>
        <w:pStyle w:val="Compact"/>
        <w:numPr>
          <w:ilvl w:val="0"/>
          <w:numId w:val="1008"/>
        </w:numPr>
      </w:pPr>
      <w:r>
        <w:t xml:space="preserve">Верстка (основные страницы): [сумма] рублей</w:t>
      </w:r>
    </w:p>
    <w:p>
      <w:pPr>
        <w:pStyle w:val="Compact"/>
        <w:numPr>
          <w:ilvl w:val="0"/>
          <w:numId w:val="1008"/>
        </w:numPr>
      </w:pPr>
      <w:r>
        <w:t xml:space="preserve">Верстка (юридические страницы): [сумма] рублей</w:t>
      </w:r>
    </w:p>
    <w:p>
      <w:pPr>
        <w:pStyle w:val="Compact"/>
        <w:numPr>
          <w:ilvl w:val="0"/>
          <w:numId w:val="1008"/>
        </w:numPr>
      </w:pPr>
      <w:r>
        <w:t xml:space="preserve">Верстка (личный кабинет): [сумма] рублей</w:t>
      </w:r>
    </w:p>
    <w:p>
      <w:pPr>
        <w:pStyle w:val="FirstParagraph"/>
      </w:pPr>
      <w:r>
        <w:rPr>
          <w:b/>
          <w:bCs/>
        </w:rPr>
        <w:t xml:space="preserve">3.2.</w:t>
      </w:r>
      <w:r>
        <w:t xml:space="preserve"> </w:t>
      </w:r>
      <w:r>
        <w:t xml:space="preserve">Оплата производится путем предоплаты 50% стоимости работ в соответствии с п. 3.1 Настоящего Приложения. Оставшиеся 50% стоимости оплачиваются в течение трёх рабочих дней с момента подписания Акта об оказанных услугах.</w:t>
      </w:r>
    </w:p>
    <w:p>
      <w:r>
        <w:pict>
          <v:rect style="width:0;height:1.5pt" o:hralign="center" o:hrstd="t" o:hr="t"/>
        </w:pict>
      </w:r>
    </w:p>
    <w:bookmarkEnd w:id="12"/>
    <w:bookmarkStart w:id="13" w:name="план-график-проведения-работ"/>
    <w:p>
      <w:pPr>
        <w:pStyle w:val="Heading2"/>
      </w:pPr>
      <w:r>
        <w:t xml:space="preserve">4. ПЛАН-ГРАФИК ПРОВЕДЕНИЯ РАБОТ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В течение [срок] рабочих дней с момента начала работ в соответствии с п. 2.1 Настоящего Приложения Исполнитель обязан предоставить:</w:t>
      </w:r>
    </w:p>
    <w:p>
      <w:pPr>
        <w:pStyle w:val="Compact"/>
        <w:numPr>
          <w:ilvl w:val="0"/>
          <w:numId w:val="1009"/>
        </w:numPr>
      </w:pPr>
      <w:r>
        <w:t xml:space="preserve">Визуальную концепцию сайта</w:t>
      </w:r>
    </w:p>
    <w:p>
      <w:pPr>
        <w:pStyle w:val="Compact"/>
        <w:numPr>
          <w:ilvl w:val="0"/>
          <w:numId w:val="1009"/>
        </w:numPr>
      </w:pPr>
      <w:r>
        <w:t xml:space="preserve">Библиотеку UI-элементов</w:t>
      </w:r>
    </w:p>
    <w:p>
      <w:pPr>
        <w:pStyle w:val="Compact"/>
        <w:numPr>
          <w:ilvl w:val="0"/>
          <w:numId w:val="1009"/>
        </w:numPr>
      </w:pPr>
      <w:r>
        <w:t xml:space="preserve">Дизайн-макет Главной страницы для мобильных и десктопа (п. 1.1.2 Настоящего Приложения)</w:t>
      </w:r>
    </w:p>
    <w:p>
      <w:pPr>
        <w:pStyle w:val="FirstParagraph"/>
      </w:pPr>
      <w:r>
        <w:rPr>
          <w:b/>
          <w:bCs/>
        </w:rPr>
        <w:t xml:space="preserve">4.2.</w:t>
      </w:r>
      <w:r>
        <w:t xml:space="preserve"> </w:t>
      </w:r>
      <w:r>
        <w:t xml:space="preserve">В течение 5 рабочих дней, начиная со дня, следующего после даты отправки дизайн-макета (в соответствии с п. 4.1 Настоящего Приложения), Заказчик обязан утвердить результат работы или направить набор мотивированных замечаний Исполнителю. При этом допускается не более 3-х циклов замечаний. Одним циклом замечаний считается набор замечаний, присланных Заказчиком в одном электронном письме.</w:t>
      </w:r>
    </w:p>
    <w:p>
      <w:pPr>
        <w:pStyle w:val="BodyText"/>
      </w:pPr>
      <w:r>
        <w:rPr>
          <w:b/>
          <w:bCs/>
        </w:rPr>
        <w:t xml:space="preserve">4.3.</w:t>
      </w:r>
      <w:r>
        <w:t xml:space="preserve"> </w:t>
      </w:r>
      <w:r>
        <w:t xml:space="preserve">При наличии замечаний согласно п. 4.2 Настоящего Приложения, Исполнитель обязан их устранить в течение 5-ти рабочих дней. После отправки Исполнителем Заказчику измененного дизайн-макета, цикл утверждения или направления Заказчиком мотивированных замечаний повторяется согласно п. 4.2 Настоящего Приложения.</w:t>
      </w:r>
    </w:p>
    <w:p>
      <w:pPr>
        <w:pStyle w:val="BodyText"/>
      </w:pPr>
      <w:r>
        <w:rPr>
          <w:b/>
          <w:bCs/>
        </w:rPr>
        <w:t xml:space="preserve">4.4.</w:t>
      </w:r>
      <w:r>
        <w:t xml:space="preserve"> </w:t>
      </w:r>
      <w:r>
        <w:t xml:space="preserve">После утверждения Заказчиком дизайн-макета Главной страницы и визуальной концепции (п. 4.1 Настоящего Приложения), Исполнитель обязан в течение [срок] рабочих дней предоставить дизайн-макеты остальных страниц для мобильных и десктопа (согласно п. 1.1.2 Настоящего Приложения).</w:t>
      </w:r>
    </w:p>
    <w:p>
      <w:pPr>
        <w:pStyle w:val="BodyText"/>
      </w:pPr>
      <w:r>
        <w:rPr>
          <w:b/>
          <w:bCs/>
        </w:rPr>
        <w:t xml:space="preserve">4.5.</w:t>
      </w:r>
      <w:r>
        <w:t xml:space="preserve"> </w:t>
      </w:r>
      <w:r>
        <w:t xml:space="preserve">В течение 7 рабочих дней, начиная со дня, следующего после даты отправки дизайн-макетов (в соответствии с п. 4.4 Настоящего Приложения), Заказчик обязан утвердить результат работы или направить набор мотивированных замечаний Исполнителю. При этом допускается не более 2-х циклов замечаний. Одним циклом замечаний считается набор замечаний, присланных Заказчиком в одном электронном письме. Каждый цикл замечаний допускает набор замечаний, направленный как на один из присланных Исполнителем дизайн-макетов, так и на несколько.</w:t>
      </w:r>
    </w:p>
    <w:p>
      <w:pPr>
        <w:pStyle w:val="BodyText"/>
      </w:pPr>
      <w:r>
        <w:rPr>
          <w:b/>
          <w:bCs/>
        </w:rPr>
        <w:t xml:space="preserve">4.6.</w:t>
      </w:r>
      <w:r>
        <w:t xml:space="preserve"> </w:t>
      </w:r>
      <w:r>
        <w:t xml:space="preserve">При наличии замечаний согласно п. 4.5 Настоящего Приложения, Исполнитель обязан их устранить в течение 7-ми рабочих дней. После отправки Исполнителем Заказчику измененных дизайн-макетов, цикл утверждения или направления Заказчиком мотивированных замечаний повторяется согласно п. 4.5 Настоящего Приложения.</w:t>
      </w:r>
    </w:p>
    <w:p>
      <w:pPr>
        <w:pStyle w:val="BodyText"/>
      </w:pPr>
      <w:r>
        <w:rPr>
          <w:b/>
          <w:bCs/>
        </w:rPr>
        <w:t xml:space="preserve">4.7.</w:t>
      </w:r>
      <w:r>
        <w:t xml:space="preserve"> </w:t>
      </w:r>
      <w:r>
        <w:t xml:space="preserve">После утверждения Заказчиком всех дизайн-макетов (п. 1.1 Настоящего Приложения), Исполнитель обязан в течение [срок] рабочих дней предоставить готовую верстку макетов всех перечисленных в п. 1.3 Настоящего Приложения страниц.</w:t>
      </w:r>
    </w:p>
    <w:p>
      <w:pPr>
        <w:pStyle w:val="BodyText"/>
      </w:pPr>
      <w:r>
        <w:rPr>
          <w:b/>
          <w:bCs/>
        </w:rPr>
        <w:t xml:space="preserve">4.8.</w:t>
      </w:r>
      <w:r>
        <w:t xml:space="preserve"> </w:t>
      </w:r>
      <w:r>
        <w:t xml:space="preserve">В течение 5 рабочих дней, начиная со дня, следующего после даты предоставления верстки (в соответствии с п. 4.7 Настоящего Приложения), Заказчик обязан утвердить результат работы или направить набор мотивированных замечаний Исполнителю. При этом допускается не более 2-х циклов замечаний. Одним циклом замечаний считается набор замечаний, присланных Заказчиком в одном электронном письме.</w:t>
      </w:r>
    </w:p>
    <w:p>
      <w:pPr>
        <w:pStyle w:val="BodyText"/>
      </w:pPr>
      <w:r>
        <w:rPr>
          <w:b/>
          <w:bCs/>
        </w:rPr>
        <w:t xml:space="preserve">4.9.</w:t>
      </w:r>
      <w:r>
        <w:t xml:space="preserve"> </w:t>
      </w:r>
      <w:r>
        <w:t xml:space="preserve">При наличии замечаний согласно п. 4.8 Настоящего Приложения, Исполнитель обязан их устранить в течение 7-ми рабочих дней. После предоставления Исполнителем Заказчику измененной верстки макетов, цикл утверждения или направления Заказчиком мотивированных замечаний повторяется согласно п. 4.8 Настоящего Приложения.</w:t>
      </w:r>
    </w:p>
    <w:p>
      <w:pPr>
        <w:pStyle w:val="BodyText"/>
      </w:pPr>
      <w:r>
        <w:rPr>
          <w:b/>
          <w:bCs/>
        </w:rPr>
        <w:t xml:space="preserve">4.10.</w:t>
      </w:r>
      <w:r>
        <w:t xml:space="preserve"> </w:t>
      </w:r>
      <w:r>
        <w:t xml:space="preserve">После утверждения Заказчиком всех работ по Настоящему Приложению (дизайн-макеты и верстка) работа считается выполненной, что подтверждается подписью Актов об оказанных услугах или Актов о выполненных работах.</w:t>
      </w:r>
    </w:p>
    <w:p>
      <w:r>
        <w:pict>
          <v:rect style="width:0;height:1.5pt" o:hralign="center" o:hrstd="t" o:hr="t"/>
        </w:pict>
      </w:r>
    </w:p>
    <w:bookmarkEnd w:id="13"/>
    <w:bookmarkStart w:id="14" w:name="ответственность-сторон"/>
    <w:p>
      <w:pPr>
        <w:pStyle w:val="Heading2"/>
      </w:pPr>
      <w:r>
        <w:t xml:space="preserve">5. ОТВЕТСТВЕННОСТЬ СТОРОН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Данный раздел описывает набор условий, направленных на регулирование двухсторонней ответственности между Заказчиком и Исполнителем за несоблюдение сроков и условий п. 4 Настоящего Приложения.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За нарушение Исполнителем сроков плана-графика передачи результатов работ Заказчику Исполнитель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Общая сумма за каждый день просрочки Исполнителя может быть вычтена Заказчиком из оставшейся стоимости работ согласно п. 3.2 Настоящего Приложения.</w:t>
      </w:r>
    </w:p>
    <w:p>
      <w:pPr>
        <w:pStyle w:val="BodyText"/>
      </w:pPr>
      <w:r>
        <w:rPr>
          <w:b/>
          <w:bCs/>
        </w:rPr>
        <w:t xml:space="preserve">5.4.</w:t>
      </w:r>
      <w:r>
        <w:t xml:space="preserve"> </w:t>
      </w:r>
      <w:r>
        <w:t xml:space="preserve">За нарушение Заказчиком сроков плана-графика утверждения результатов работ Исполнителя Заказчик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Общая сумма за каждый день просрочки Заказчика должна быть уплачена Заказчиком сверх стоимости работ согласно п. 3.1 Настоящего Приложения.</w:t>
      </w:r>
    </w:p>
    <w:p>
      <w:pPr>
        <w:pStyle w:val="BodyText"/>
      </w:pPr>
      <w:r>
        <w:rPr>
          <w:b/>
          <w:bCs/>
        </w:rPr>
        <w:t xml:space="preserve">5.6.</w:t>
      </w:r>
      <w:r>
        <w:t xml:space="preserve"> </w:t>
      </w:r>
      <w:r>
        <w:t xml:space="preserve">Общая сумма за каждый день просрочки как Заказчика, так и Исполнителя не может превышать 50% стоимости работ согласно п. 3.1 Настоящего Приложения.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