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приложение-4"/>
    <w:p>
      <w:pPr>
        <w:pStyle w:val="Heading1"/>
      </w:pPr>
      <w:r>
        <w:t xml:space="preserve">ПРИЛОЖЕНИЕ №4</w:t>
      </w:r>
    </w:p>
    <w:bookmarkStart w:id="9" w:name="Xbfe48ad5b264c1d81d5b262cb2f04c566d15cad"/>
    <w:p>
      <w:pPr>
        <w:pStyle w:val="Heading2"/>
      </w:pPr>
      <w:r>
        <w:t xml:space="preserve">к договору возмездного оказания услуг № [номер]</w:t>
      </w:r>
    </w:p>
    <w:p>
      <w:pPr>
        <w:pStyle w:val="FirstParagraph"/>
      </w:pPr>
      <w:r>
        <w:t xml:space="preserve">Данное приложение регламентирует сроки, стоимость и объем работ четвертого этапа разработки [предмет работ, например «интернет-магазина»] для Заказчика — запуск и передача проекта.</w:t>
      </w:r>
    </w:p>
    <w:p>
      <w:r>
        <w:pict>
          <v:rect style="width:0;height:1.5pt" o:hralign="center" o:hrstd="t" o:hr="t"/>
        </w:pict>
      </w:r>
    </w:p>
    <w:bookmarkEnd w:id="9"/>
    <w:bookmarkStart w:id="12" w:name="состав-работ"/>
    <w:p>
      <w:pPr>
        <w:pStyle w:val="Heading2"/>
      </w:pPr>
      <w:r>
        <w:t xml:space="preserve">1. СОСТАВ РАБОТ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Исполнитель обязуется провести следующие работы по запуску и передаче [предмет работ, например «интернет-магазина»] Заказчику:</w:t>
      </w:r>
    </w:p>
    <w:bookmarkStart w:id="10" w:name="запуск-и-размещение"/>
    <w:p>
      <w:pPr>
        <w:pStyle w:val="Heading3"/>
      </w:pPr>
      <w:r>
        <w:t xml:space="preserve">1.1.1. Запуск и размещение:</w:t>
      </w:r>
    </w:p>
    <w:p>
      <w:pPr>
        <w:pStyle w:val="FirstParagraph"/>
      </w:pPr>
      <w:r>
        <w:rPr>
          <w:b/>
          <w:bCs/>
        </w:rPr>
        <w:t xml:space="preserve">1.1.1.1.</w:t>
      </w:r>
      <w:r>
        <w:t xml:space="preserve"> </w:t>
      </w:r>
      <w:r>
        <w:t xml:space="preserve">Подобрать и настроить надежный VDS-сервер с учетом требований к производительности и безопасности.</w:t>
      </w:r>
    </w:p>
    <w:p>
      <w:pPr>
        <w:pStyle w:val="BodyText"/>
      </w:pPr>
      <w:r>
        <w:rPr>
          <w:b/>
          <w:bCs/>
        </w:rPr>
        <w:t xml:space="preserve">1.1.1.2.</w:t>
      </w:r>
      <w:r>
        <w:t xml:space="preserve"> </w:t>
      </w:r>
      <w:r>
        <w:t xml:space="preserve">Установить SSL-сертификат для безопасности данных и возможности онлайн-оплаты.</w:t>
      </w:r>
    </w:p>
    <w:p>
      <w:pPr>
        <w:pStyle w:val="BodyText"/>
      </w:pPr>
      <w:r>
        <w:rPr>
          <w:b/>
          <w:bCs/>
        </w:rPr>
        <w:t xml:space="preserve">1.1.1.3.</w:t>
      </w:r>
      <w:r>
        <w:t xml:space="preserve"> </w:t>
      </w:r>
      <w:r>
        <w:t xml:space="preserve">Разместить сайт на сервере.</w:t>
      </w:r>
    </w:p>
    <w:p>
      <w:pPr>
        <w:pStyle w:val="BodyText"/>
      </w:pPr>
      <w:r>
        <w:rPr>
          <w:b/>
          <w:bCs/>
        </w:rPr>
        <w:t xml:space="preserve">1.1.1.4.</w:t>
      </w:r>
      <w:r>
        <w:t xml:space="preserve"> </w:t>
      </w:r>
      <w:r>
        <w:t xml:space="preserve">Произвести настройку хостинга и домена для возможности доступа к сайту по адресу, предоставленному Заказчиком (Заказчик обязан предоставить реквизиты доступа к панели управления доменом и DNS-серверу).</w:t>
      </w:r>
    </w:p>
    <w:p>
      <w:pPr>
        <w:pStyle w:val="BodyText"/>
      </w:pPr>
      <w:r>
        <w:rPr>
          <w:b/>
          <w:bCs/>
        </w:rPr>
        <w:t xml:space="preserve">1.1.1.5.</w:t>
      </w:r>
      <w:r>
        <w:t xml:space="preserve"> </w:t>
      </w:r>
      <w:r>
        <w:t xml:space="preserve">Провести финальное комплексное тестирование всех функций сайта:</w:t>
      </w:r>
    </w:p>
    <w:p>
      <w:pPr>
        <w:pStyle w:val="Compact"/>
        <w:numPr>
          <w:ilvl w:val="0"/>
          <w:numId w:val="1001"/>
        </w:numPr>
      </w:pPr>
      <w:r>
        <w:t xml:space="preserve">Функционал каталога и фильтров</w:t>
      </w:r>
    </w:p>
    <w:p>
      <w:pPr>
        <w:pStyle w:val="Compact"/>
        <w:numPr>
          <w:ilvl w:val="0"/>
          <w:numId w:val="1001"/>
        </w:numPr>
      </w:pPr>
      <w:r>
        <w:t xml:space="preserve">Корзина и оформление заказа</w:t>
      </w:r>
    </w:p>
    <w:p>
      <w:pPr>
        <w:pStyle w:val="Compact"/>
        <w:numPr>
          <w:ilvl w:val="0"/>
          <w:numId w:val="1001"/>
        </w:numPr>
      </w:pPr>
      <w:r>
        <w:t xml:space="preserve">Платежные системы</w:t>
      </w:r>
    </w:p>
    <w:p>
      <w:pPr>
        <w:pStyle w:val="Compact"/>
        <w:numPr>
          <w:ilvl w:val="0"/>
          <w:numId w:val="1001"/>
        </w:numPr>
      </w:pPr>
      <w:r>
        <w:t xml:space="preserve">Работа на различных устройствах и браузерах</w:t>
      </w:r>
    </w:p>
    <w:p>
      <w:pPr>
        <w:pStyle w:val="Compact"/>
        <w:numPr>
          <w:ilvl w:val="0"/>
          <w:numId w:val="1001"/>
        </w:numPr>
      </w:pPr>
      <w:r>
        <w:t xml:space="preserve">Скорость загрузки страниц</w:t>
      </w:r>
    </w:p>
    <w:p>
      <w:pPr>
        <w:pStyle w:val="Compact"/>
        <w:numPr>
          <w:ilvl w:val="0"/>
          <w:numId w:val="1001"/>
        </w:numPr>
      </w:pPr>
      <w:r>
        <w:t xml:space="preserve">Корректность отображения контента</w:t>
      </w:r>
    </w:p>
    <w:p>
      <w:pPr>
        <w:pStyle w:val="FirstParagraph"/>
      </w:pPr>
      <w:r>
        <w:rPr>
          <w:b/>
          <w:bCs/>
        </w:rPr>
        <w:t xml:space="preserve">1.1.1.6.</w:t>
      </w:r>
      <w:r>
        <w:t xml:space="preserve"> </w:t>
      </w:r>
      <w:r>
        <w:t xml:space="preserve">Исправить обнаруженные ошибки и недочеты.</w:t>
      </w:r>
    </w:p>
    <w:bookmarkEnd w:id="10"/>
    <w:bookmarkStart w:id="11" w:name="передача-проекта"/>
    <w:p>
      <w:pPr>
        <w:pStyle w:val="Heading3"/>
      </w:pPr>
      <w:r>
        <w:t xml:space="preserve">1.1.2. Передача проекта:</w:t>
      </w:r>
    </w:p>
    <w:p>
      <w:pPr>
        <w:pStyle w:val="FirstParagraph"/>
      </w:pPr>
      <w:r>
        <w:rPr>
          <w:b/>
          <w:bCs/>
        </w:rPr>
        <w:t xml:space="preserve">1.1.2.1.</w:t>
      </w:r>
      <w:r>
        <w:t xml:space="preserve"> </w:t>
      </w:r>
      <w:r>
        <w:t xml:space="preserve">Подготовить подробные инструкции по работе с административной панелью сайта, включая:</w:t>
      </w:r>
    </w:p>
    <w:p>
      <w:pPr>
        <w:pStyle w:val="Compact"/>
        <w:numPr>
          <w:ilvl w:val="0"/>
          <w:numId w:val="1002"/>
        </w:numPr>
      </w:pPr>
      <w:r>
        <w:t xml:space="preserve">Добавление и редактирование товаров</w:t>
      </w:r>
    </w:p>
    <w:p>
      <w:pPr>
        <w:pStyle w:val="Compact"/>
        <w:numPr>
          <w:ilvl w:val="0"/>
          <w:numId w:val="1002"/>
        </w:numPr>
      </w:pPr>
      <w:r>
        <w:t xml:space="preserve">Управление заказами</w:t>
      </w:r>
    </w:p>
    <w:p>
      <w:pPr>
        <w:pStyle w:val="Compact"/>
        <w:numPr>
          <w:ilvl w:val="0"/>
          <w:numId w:val="1002"/>
        </w:numPr>
      </w:pPr>
      <w:r>
        <w:t xml:space="preserve">Загрузку фотографий и видео</w:t>
      </w:r>
    </w:p>
    <w:p>
      <w:pPr>
        <w:pStyle w:val="Compact"/>
        <w:numPr>
          <w:ilvl w:val="0"/>
          <w:numId w:val="1002"/>
        </w:numPr>
      </w:pPr>
      <w:r>
        <w:t xml:space="preserve">Редактирование контента страниц</w:t>
      </w:r>
    </w:p>
    <w:p>
      <w:pPr>
        <w:pStyle w:val="FirstParagraph"/>
      </w:pPr>
      <w:r>
        <w:rPr>
          <w:b/>
          <w:bCs/>
        </w:rPr>
        <w:t xml:space="preserve">1.1.2.2.</w:t>
      </w:r>
      <w:r>
        <w:t xml:space="preserve"> </w:t>
      </w:r>
      <w:r>
        <w:t xml:space="preserve">Провести обучение для сотрудников Заказчика по работе с административной панелью сайта (онлайн-видео инструкции).</w:t>
      </w:r>
    </w:p>
    <w:p>
      <w:pPr>
        <w:pStyle w:val="BodyText"/>
      </w:pPr>
      <w:r>
        <w:rPr>
          <w:b/>
          <w:bCs/>
        </w:rPr>
        <w:t xml:space="preserve">1.1.2.3.</w:t>
      </w:r>
      <w:r>
        <w:t xml:space="preserve"> </w:t>
      </w:r>
      <w:r>
        <w:t xml:space="preserve">Предоставить реквизиты доступа к:</w:t>
      </w:r>
    </w:p>
    <w:p>
      <w:pPr>
        <w:pStyle w:val="Compact"/>
        <w:numPr>
          <w:ilvl w:val="0"/>
          <w:numId w:val="1003"/>
        </w:numPr>
      </w:pPr>
      <w:r>
        <w:t xml:space="preserve">Административной части сайта</w:t>
      </w:r>
    </w:p>
    <w:p>
      <w:pPr>
        <w:pStyle w:val="Compact"/>
        <w:numPr>
          <w:ilvl w:val="0"/>
          <w:numId w:val="1003"/>
        </w:numPr>
      </w:pPr>
      <w:r>
        <w:t xml:space="preserve">Хостингу и серверу</w:t>
      </w:r>
    </w:p>
    <w:p>
      <w:pPr>
        <w:pStyle w:val="Compact"/>
        <w:numPr>
          <w:ilvl w:val="0"/>
          <w:numId w:val="1003"/>
        </w:numPr>
      </w:pPr>
      <w:r>
        <w:t xml:space="preserve">Панели управления доменом</w:t>
      </w:r>
    </w:p>
    <w:p>
      <w:pPr>
        <w:pStyle w:val="Compact"/>
        <w:numPr>
          <w:ilvl w:val="0"/>
          <w:numId w:val="1003"/>
        </w:numPr>
      </w:pPr>
      <w:r>
        <w:t xml:space="preserve">Яндекс.Метрике</w:t>
      </w:r>
    </w:p>
    <w:p>
      <w:pPr>
        <w:pStyle w:val="Compact"/>
        <w:numPr>
          <w:ilvl w:val="0"/>
          <w:numId w:val="1003"/>
        </w:numPr>
      </w:pPr>
      <w:r>
        <w:t xml:space="preserve">Облачному хранилищу (если используется)</w:t>
      </w:r>
    </w:p>
    <w:p>
      <w:pPr>
        <w:pStyle w:val="FirstParagraph"/>
      </w:pPr>
      <w:r>
        <w:rPr>
          <w:b/>
          <w:bCs/>
        </w:rPr>
        <w:t xml:space="preserve">1.1.2.4.</w:t>
      </w:r>
      <w:r>
        <w:t xml:space="preserve"> </w:t>
      </w:r>
      <w:r>
        <w:t xml:space="preserve">Предоставить исходные коды и файлы проекта.</w:t>
      </w:r>
    </w:p>
    <w:p>
      <w:pPr>
        <w:pStyle w:val="BodyText"/>
      </w:pPr>
      <w:r>
        <w:rPr>
          <w:b/>
          <w:bCs/>
        </w:rPr>
        <w:t xml:space="preserve">1.1.2.5.</w:t>
      </w:r>
      <w:r>
        <w:t xml:space="preserve"> </w:t>
      </w:r>
      <w:r>
        <w:t xml:space="preserve">Обеспечить техническую поддержку в первый месяц после запуска:</w:t>
      </w:r>
    </w:p>
    <w:p>
      <w:pPr>
        <w:pStyle w:val="Compact"/>
        <w:numPr>
          <w:ilvl w:val="0"/>
          <w:numId w:val="1004"/>
        </w:numPr>
      </w:pPr>
      <w:r>
        <w:t xml:space="preserve">Ответы на вопросы по работе с сайтом</w:t>
      </w:r>
    </w:p>
    <w:p>
      <w:pPr>
        <w:pStyle w:val="Compact"/>
        <w:numPr>
          <w:ilvl w:val="0"/>
          <w:numId w:val="1004"/>
        </w:numPr>
      </w:pPr>
      <w:r>
        <w:t xml:space="preserve">Помощь в решении технических проблем</w:t>
      </w:r>
    </w:p>
    <w:p>
      <w:pPr>
        <w:pStyle w:val="Compact"/>
        <w:numPr>
          <w:ilvl w:val="0"/>
          <w:numId w:val="1004"/>
        </w:numPr>
      </w:pPr>
      <w:r>
        <w:t xml:space="preserve">Консультации по использованию функционала</w:t>
      </w:r>
    </w:p>
    <w:p>
      <w:pPr>
        <w:pStyle w:val="Compact"/>
        <w:numPr>
          <w:ilvl w:val="0"/>
          <w:numId w:val="1004"/>
        </w:numPr>
      </w:pPr>
      <w:r>
        <w:t xml:space="preserve">Устранение найденных ошибок и недочетов в логике работы CMS (админки) и модулей внешней стороны сайта</w:t>
      </w:r>
    </w:p>
    <w:p>
      <w:pPr>
        <w:pStyle w:val="FirstParagraph"/>
      </w:pPr>
      <w:r>
        <w:rPr>
          <w:b/>
          <w:bCs/>
        </w:rPr>
        <w:t xml:space="preserve">1.2.</w:t>
      </w:r>
      <w:r>
        <w:t xml:space="preserve"> </w:t>
      </w:r>
      <w:r>
        <w:t xml:space="preserve">После выполнения всех работ по Настоящему Приложению сайт считается готовым к полноценной эксплуатации. Дальнейшая техническая поддержка осуществляется в рамках отдельного договора или дополнительного соглашения к Настоящему Договору.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3" w:name="порядок-и-сроки-выполнения-работ"/>
    <w:p>
      <w:pPr>
        <w:pStyle w:val="Heading2"/>
      </w:pPr>
      <w:r>
        <w:t xml:space="preserve">2. ПОРЯДОК И СРОКИ ВЫПОЛНЕНИЯ РАБОТ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Исполнитель приступает к выполнению работ по настоящему Приложению с момента зачисления предоплаты на расчетный счет Исполнителя.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Срок выполнения всех работ, указанных в Настоящем Приложении (за исключением технической поддержки), не превышает [срок] рабочих дней с момента начала работ в соответствии с п. 2.1 Настоящего Приложения и при условии отсутствия циклов внесения изменений в результат выполненных работ, а также при условии наличия обратной связи от Заказчика в течение 24 часов на запросы Исполнителя и своевременного предоставления Заказчиком необходимых реквизитов доступа (домен, DNS-сервер и др.). При несоблюдении описанных выше условий срок выполнения может быть увеличен на количество дней вынужденного простоя Исполнителя или на количество дней, необходимых для внесения изменений в соответствии с пожеланиями или требованиями Заказчика.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Техническая поддержка в первый месяц после запуска (п. 1.1.2.5) начинается с момента размещения сайта на сервере и его ввода в эксплуатацию.</w:t>
      </w:r>
    </w:p>
    <w:p>
      <w:pPr>
        <w:pStyle w:val="BodyText"/>
      </w:pPr>
      <w:r>
        <w:rPr>
          <w:b/>
          <w:bCs/>
        </w:rPr>
        <w:t xml:space="preserve">2.4.</w:t>
      </w:r>
      <w:r>
        <w:t xml:space="preserve"> </w:t>
      </w:r>
      <w:r>
        <w:t xml:space="preserve">Утверждение результатов работы Исполнителя Заказчиком производится путем подписи Актов об оказанных услугах или Актов о выполненных работах.</w:t>
      </w:r>
    </w:p>
    <w:p>
      <w:r>
        <w:pict>
          <v:rect style="width:0;height:1.5pt" o:hralign="center" o:hrstd="t" o:hr="t"/>
        </w:pict>
      </w:r>
    </w:p>
    <w:bookmarkEnd w:id="13"/>
    <w:bookmarkStart w:id="14" w:name="стоимость-и-порядок-расчетов"/>
    <w:p>
      <w:pPr>
        <w:pStyle w:val="Heading2"/>
      </w:pPr>
      <w:r>
        <w:t xml:space="preserve">3. СТОИМОСТЬ И ПОРЯДОК РАСЧЕТОВ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Стоимость работ, перечисленных в Настоящем Приложении, составляет</w:t>
      </w:r>
      <w:r>
        <w:t xml:space="preserve"> </w:t>
      </w:r>
      <w:r>
        <w:rPr>
          <w:b/>
          <w:bCs/>
        </w:rPr>
        <w:t xml:space="preserve">[стоимость этапа] рублей</w:t>
      </w:r>
      <w:r>
        <w:t xml:space="preserve">, НДС не облагается.</w:t>
      </w:r>
    </w:p>
    <w:p>
      <w:pPr>
        <w:pStyle w:val="BodyText"/>
      </w:pPr>
      <w:r>
        <w:t xml:space="preserve">В том числе:</w:t>
      </w:r>
    </w:p>
    <w:p>
      <w:pPr>
        <w:pStyle w:val="Compact"/>
        <w:numPr>
          <w:ilvl w:val="0"/>
          <w:numId w:val="1005"/>
        </w:numPr>
      </w:pPr>
      <w:r>
        <w:t xml:space="preserve">Запуск и размещение: [сумма] рублей</w:t>
      </w:r>
    </w:p>
    <w:p>
      <w:pPr>
        <w:pStyle w:val="Compact"/>
        <w:numPr>
          <w:ilvl w:val="0"/>
          <w:numId w:val="1005"/>
        </w:numPr>
      </w:pPr>
      <w:r>
        <w:t xml:space="preserve">Передача проекта: [сумма] рублей</w:t>
      </w:r>
    </w:p>
    <w:p>
      <w:pPr>
        <w:pStyle w:val="FirstParagraph"/>
      </w:pPr>
      <w:r>
        <w:rPr>
          <w:b/>
          <w:bCs/>
        </w:rPr>
        <w:t xml:space="preserve">3.2.</w:t>
      </w:r>
      <w:r>
        <w:t xml:space="preserve"> </w:t>
      </w:r>
      <w:r>
        <w:t xml:space="preserve">Оплата производится путем предоплаты 50% стоимости работ в соответствии с п. 3.1 Настоящего Приложения. Оставшиеся 50% стоимости оплачиваются в течение трёх рабочих дней с момента подписания Акта об оказанных услугах.</w:t>
      </w:r>
    </w:p>
    <w:p>
      <w:pPr>
        <w:pStyle w:val="BodyText"/>
      </w:pPr>
      <w:r>
        <w:rPr>
          <w:b/>
          <w:bCs/>
        </w:rPr>
        <w:t xml:space="preserve">Важно:</w:t>
      </w:r>
      <w:r>
        <w:t xml:space="preserve"> </w:t>
      </w:r>
      <w:r>
        <w:t xml:space="preserve">Стоимость VDS-сервера и доменного имени не входит в стоимость работ и оплачивается Заказчиком отдельно. Исполнитель может помочь с подбором и настройкой сервера.</w:t>
      </w:r>
    </w:p>
    <w:p>
      <w:r>
        <w:pict>
          <v:rect style="width:0;height:1.5pt" o:hralign="center" o:hrstd="t" o:hr="t"/>
        </w:pict>
      </w:r>
    </w:p>
    <w:bookmarkEnd w:id="14"/>
    <w:bookmarkStart w:id="15" w:name="план-график-проведения-работ"/>
    <w:p>
      <w:pPr>
        <w:pStyle w:val="Heading2"/>
      </w:pPr>
      <w:r>
        <w:t xml:space="preserve">4. ПЛАН-ГРАФИК ПРОВЕДЕНИЯ РАБОТ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В течение [срок] рабочих дней с момента начала работ в соответствии с п. 2.1 Настоящего Приложения Исполнитель обязан выполнить работы по запуску и размещению (п. 1.1.1 Настоящего Приложения).</w:t>
      </w:r>
    </w:p>
    <w:p>
      <w:pPr>
        <w:pStyle w:val="BodyText"/>
      </w:pPr>
      <w:r>
        <w:rPr>
          <w:b/>
          <w:bCs/>
        </w:rPr>
        <w:t xml:space="preserve">4.2.</w:t>
      </w:r>
      <w:r>
        <w:t xml:space="preserve"> </w:t>
      </w:r>
      <w:r>
        <w:t xml:space="preserve">В течение 5 рабочих дней, начиная со дня, следующего после даты размещения сайта на сервере (в соответствии с п. 4.1 Настоящего Приложения), Заказчик обязан протестировать сайт и направить набор замечаний Исполнителю (если таковые имеются). При этом допускается не более 2-х циклов замечаний. Одним циклом замечаний считается набор замечаний, присланных Заказчиком в одном электронном письме.</w:t>
      </w:r>
    </w:p>
    <w:p>
      <w:pPr>
        <w:pStyle w:val="BodyText"/>
      </w:pPr>
      <w:r>
        <w:rPr>
          <w:b/>
          <w:bCs/>
        </w:rPr>
        <w:t xml:space="preserve">4.3.</w:t>
      </w:r>
      <w:r>
        <w:t xml:space="preserve"> </w:t>
      </w:r>
      <w:r>
        <w:t xml:space="preserve">При наличии замечаний согласно п. 4.2 Настоящего Приложения, Исполнитель обязан их устранить в течение 5-ти рабочих дней. После устранения замечаний, цикл утверждения или направления Заказчиком мотивированных замечаний повторяется согласно п. 4.2 Настоящего Приложения.</w:t>
      </w:r>
    </w:p>
    <w:p>
      <w:pPr>
        <w:pStyle w:val="BodyText"/>
      </w:pPr>
      <w:r>
        <w:rPr>
          <w:b/>
          <w:bCs/>
        </w:rPr>
        <w:t xml:space="preserve">4.4.</w:t>
      </w:r>
      <w:r>
        <w:t xml:space="preserve"> </w:t>
      </w:r>
      <w:r>
        <w:t xml:space="preserve">После устранения всех замечаний и успешного запуска сайта, Исполнитель обязан в течение [срок] рабочих дней выполнить работы по передаче проекта (п. 1.1.2 Настоящего Приложения): подготовить инструкции, провести обучение, предоставить все реквизиты доступа и исходные коды.</w:t>
      </w:r>
    </w:p>
    <w:p>
      <w:pPr>
        <w:pStyle w:val="BodyText"/>
      </w:pPr>
      <w:r>
        <w:rPr>
          <w:b/>
          <w:bCs/>
        </w:rPr>
        <w:t xml:space="preserve">4.5.</w:t>
      </w:r>
      <w:r>
        <w:t xml:space="preserve"> </w:t>
      </w:r>
      <w:r>
        <w:t xml:space="preserve">После передачи проекта работа по Настоящему Приложению считается выполненной (за исключением технической поддержки в первый месяц), что подтверждается подписью Актов об оказанных услугах или Актов о выполненных работах.</w:t>
      </w:r>
    </w:p>
    <w:p>
      <w:pPr>
        <w:pStyle w:val="BodyText"/>
      </w:pPr>
      <w:r>
        <w:rPr>
          <w:b/>
          <w:bCs/>
        </w:rPr>
        <w:t xml:space="preserve">4.6.</w:t>
      </w:r>
      <w:r>
        <w:t xml:space="preserve"> </w:t>
      </w:r>
      <w:r>
        <w:t xml:space="preserve">Техническая поддержка в первый месяц (п. 1.1.2.5) осуществляется в течение [срок] календарных дней с момента размещения сайта на сервере.</w:t>
      </w:r>
    </w:p>
    <w:p>
      <w:r>
        <w:pict>
          <v:rect style="width:0;height:1.5pt" o:hralign="center" o:hrstd="t" o:hr="t"/>
        </w:pict>
      </w:r>
    </w:p>
    <w:bookmarkEnd w:id="15"/>
    <w:bookmarkStart w:id="16" w:name="ответственность-сторон"/>
    <w:p>
      <w:pPr>
        <w:pStyle w:val="Heading2"/>
      </w:pPr>
      <w:r>
        <w:t xml:space="preserve">5. ОТВЕТСТВЕННОСТЬ СТОРОН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Данный раздел описывает набор условий, направленных на регулирование двухсторонней ответственности между Заказчиком и Исполнителем за несоблюдение сроков и условий п. 4 Настоящего Приложения.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За нарушение Исполнителем сроков плана-графика передачи результатов работ Заказчику Исполнитель несет ответственность в размере [размер неустойки] за каждый день просрочки.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Общая сумма за каждый день просрочки Исполнителя может быть вычтена Заказчиком из оставшейся стоимости работ согласно п. 3.2 Настоящего Приложения.</w:t>
      </w:r>
    </w:p>
    <w:p>
      <w:pPr>
        <w:pStyle w:val="BodyText"/>
      </w:pPr>
      <w:r>
        <w:rPr>
          <w:b/>
          <w:bCs/>
        </w:rPr>
        <w:t xml:space="preserve">5.4.</w:t>
      </w:r>
      <w:r>
        <w:t xml:space="preserve"> </w:t>
      </w:r>
      <w:r>
        <w:t xml:space="preserve">За нарушение Заказчиком сроков плана-графика утверждения результатов работ Исполнителя или предоставления необходимых реквизитов доступа, Заказчик несет ответственность в размере [размер неустойки] за каждый день просрочки.</w:t>
      </w:r>
    </w:p>
    <w:p>
      <w:pPr>
        <w:pStyle w:val="BodyText"/>
      </w:pPr>
      <w:r>
        <w:rPr>
          <w:b/>
          <w:bCs/>
        </w:rPr>
        <w:t xml:space="preserve">5.5.</w:t>
      </w:r>
      <w:r>
        <w:t xml:space="preserve"> </w:t>
      </w:r>
      <w:r>
        <w:t xml:space="preserve">Общая сумма за каждый день просрочки Заказчика должна быть уплачена Заказчиком сверх стоимости работ согласно п. 3.1 Настоящего Приложения.</w:t>
      </w:r>
    </w:p>
    <w:p>
      <w:pPr>
        <w:pStyle w:val="BodyText"/>
      </w:pPr>
      <w:r>
        <w:rPr>
          <w:b/>
          <w:bCs/>
        </w:rPr>
        <w:t xml:space="preserve">5.6.</w:t>
      </w:r>
      <w:r>
        <w:t xml:space="preserve"> </w:t>
      </w:r>
      <w:r>
        <w:t xml:space="preserve">Общая сумма за каждый день просрочки как Заказчика, так и Исполнителя не может превышать [предел, %] стоимости работ согласно п. 3.1 Настоящего Приложения.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ИСПОЛНИТЕЛЬ:</w:t>
      </w:r>
    </w:p>
    <w:p>
      <w:pPr>
        <w:pStyle w:val="BodyText"/>
      </w:pPr>
      <w:r>
        <w:t xml:space="preserve">___________________ / [Фамилия И. О.]</w:t>
      </w:r>
    </w:p>
    <w:p>
      <w:pPr>
        <w:pStyle w:val="BodyText"/>
      </w:pPr>
      <w:r>
        <w:rPr>
          <w:b/>
          <w:bCs/>
        </w:rPr>
        <w:t xml:space="preserve">ЗАКАЗЧИК:</w:t>
      </w:r>
    </w:p>
    <w:p>
      <w:pPr>
        <w:pStyle w:val="BodyText"/>
      </w:pPr>
      <w:r>
        <w:t xml:space="preserve">___________________ / [Фамилия И. О.]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0" w:before="0" w:line="288" w:lineRule="auto"/>
    </w:pPr>
    <w:rPr>
      <w:rFonts w:ascii="Arial" w:cs="Arial" w:eastAsia="Arial" w:hAnsi="Arial"/>
      <w:sz w:val="22"/>
      <w:szCs w:val="22"/>
      <w:color w:val="1A1A1A"/>
    </w:rPr>
  </w:style>
  <w:style w:styleId="BodyText" w:type="paragraph">
    <w:name w:val="Body Text"/>
    <w:basedOn w:val="Normal"/>
    <w:link w:val="BodyTextChar"/>
    <w:qFormat/>
    <w:pPr>
      <w:spacing w:after="22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 w:line="288" w:lineRule="auto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cs="Arial" w:eastAsia="Arial" w:hAnsi="Arial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="Arial" w:eastAsia="Arial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40" w:before="600" w:line="276" w:lineRule="auto"/>
      <w:outlineLvl w:val="0"/>
    </w:pPr>
    <w:rPr>
      <w:b/>
      <w:bCs/>
      <w:rFonts w:ascii="Arial" w:cs="Arial" w:eastAsia="Arial" w:hAnsi="Arial"/>
      <w:color w:val="111111"/>
      <w:sz w:val="34"/>
      <w:szCs w:val="34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200" w:before="480" w:line="276" w:lineRule="auto"/>
      <w:outlineLvl w:val="1"/>
    </w:pPr>
    <w:rPr>
      <w:b/>
      <w:bCs/>
      <w:rFonts w:ascii="Arial" w:cs="Arial" w:eastAsia="Arial" w:hAnsi="Arial"/>
      <w:color w:val="111111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60" w:before="400" w:line="276" w:lineRule="auto"/>
      <w:outlineLvl w:val="2"/>
    </w:pPr>
    <w:rPr>
      <w:b/>
      <w:bCs/>
      <w:rFonts w:ascii="Arial" w:cs="Arial" w:eastAsia="Arial" w:hAnsi="Arial"/>
      <w:color w:val="111111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320" w:line="276" w:lineRule="auto"/>
      <w:outlineLvl w:val="3"/>
    </w:pPr>
    <w:rPr>
      <w:b/>
      <w:bCs/>
      <w:rFonts w:ascii="Arial" w:cs="Arial" w:eastAsia="Arial" w:hAnsi="Arial"/>
      <w:i/>
      <w:iCs/>
      <w:color w:val="11111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="Arial" w:eastAsia="Arial" w:hAnsi="Arial"/>
      <w:color w:val="11111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="Arial" w:eastAsia="Arial" w:hAnsi="Arial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="Arial" w:eastAsia="Arial" w:hAnsi="Arial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="Arial" w:eastAsia="Arial" w:hAnsi="Arial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="Arial" w:eastAsia="Arial" w:hAnsi="Arial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11111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11111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11111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11111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11111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8" w:val="single"/>
        <w:left w:color="555555" w:space="0" w:sz="8" w:val="single"/>
        <w:bottom w:color="555555" w:space="0" w:sz="8" w:val="single"/>
        <w:right w:color="555555" w:space="0" w:sz="8" w:val="single"/>
        <w:insideH w:color="888888" w:space="0" w:sz="6" w:val="single"/>
        <w:insideV w:color="888888" w:space="0" w:sz="6" w:val="single"/>
      </w:tblBorders>
      <w:tblCellMar>
        <w:top w:type="dxa" w:w="80"/>
        <w:left w:type="dxa" w:w="120"/>
        <w:bottom w:type="dxa" w:w="80"/>
        <w:right w:type="dxa" w:w="120"/>
      </w:tblCellMar>
    </w:tblPr>
    <w:tblStylePr w:type="firstRow">
      <w:rPr>
        <w:b/>
        <w:bCs/>
      </w:rPr>
      <w:tcPr>
        <w:shd w:color="auto" w:fill="EDEDED" w:val="clear"/>
        <w:tcBorders>
          <w:bottom w:color="333333" w:space="0" w:sz="12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2026-09-26T09:42:31Z</dcterms:created>
  <dcterms:modified xsi:type="dcterms:W3CDTF">2026-09-26T09:42:31Z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