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приложение-2"/>
    <w:p>
      <w:pPr>
        <w:pStyle w:val="Heading1"/>
      </w:pPr>
      <w:r>
        <w:t xml:space="preserve">ПРИЛОЖЕНИЕ №2</w:t>
      </w:r>
    </w:p>
    <w:bookmarkStart w:id="10" w:name="Xbfe48ad5b264c1d81d5b262cb2f04c566d15cad"/>
    <w:p>
      <w:pPr>
        <w:pStyle w:val="Heading2"/>
      </w:pPr>
      <w:r>
        <w:t xml:space="preserve">к договору возмездного оказания услуг № [номер]</w:t>
      </w:r>
    </w:p>
    <w:bookmarkStart w:id="9" w:name="X6637f3f4db7c0ddd26a684df9738d42e266c5f7"/>
    <w:p>
      <w:pPr>
        <w:pStyle w:val="Heading3"/>
      </w:pPr>
      <w:r>
        <w:t xml:space="preserve">Аналитика пользовательского поведения и улучшение витрины</w:t>
      </w:r>
    </w:p>
    <w:p>
      <w:pPr>
        <w:pStyle w:val="FirstParagraph"/>
      </w:pPr>
      <w:r>
        <w:t xml:space="preserve">Настоящее Приложение определяет состав, объём зарезервированного рабочего времени и стоимость дополнительного модуля технической поддержки сайта [адрес сайта].</w:t>
      </w:r>
    </w:p>
    <w:p>
      <w:pPr>
        <w:pStyle w:val="BodyText"/>
      </w:pPr>
      <w:r>
        <w:t xml:space="preserve">Настоящее Приложение является дополнительным и действует исключительно совместно с Приложением №1 к Договору. Прекращение действия Приложения №1 автоматически прекращает действие настоящего Приложения.</w:t>
      </w:r>
    </w:p>
    <w:p>
      <w:pPr>
        <w:pStyle w:val="BodyText"/>
      </w:pPr>
      <w:r>
        <w:t xml:space="preserve">Услуги по настоящему Приложению оказываются в дополнение к услугам по Приложению №1 и не заменяют их.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4" w:name="состав-услуг"/>
    <w:p>
      <w:pPr>
        <w:pStyle w:val="Heading2"/>
      </w:pPr>
      <w:r>
        <w:t xml:space="preserve">1. СОСТАВ УСЛУГ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Исполнитель обязуется в течение каждого расчётного периода оказывать Заказчику следующие услуги.</w:t>
      </w:r>
    </w:p>
    <w:bookmarkStart w:id="11" w:name="настройка-и-ведение-измерений"/>
    <w:p>
      <w:pPr>
        <w:pStyle w:val="Heading3"/>
      </w:pPr>
      <w:r>
        <w:t xml:space="preserve">1.1.1. Настройка и ведение измерений:</w:t>
      </w:r>
    </w:p>
    <w:p>
      <w:pPr>
        <w:pStyle w:val="FirstParagraph"/>
      </w:pPr>
      <w:r>
        <w:rPr>
          <w:b/>
          <w:bCs/>
        </w:rPr>
        <w:t xml:space="preserve">1.1.1.1.</w:t>
      </w:r>
      <w:r>
        <w:t xml:space="preserve"> </w:t>
      </w:r>
      <w:r>
        <w:t xml:space="preserve">Настройка и поддержание в рабочем состоянии счётчика Яндекс.Метрики на Сайте, включая электронную коммерцию, цели и параметры визита.</w:t>
      </w:r>
    </w:p>
    <w:p>
      <w:pPr>
        <w:pStyle w:val="BodyText"/>
      </w:pPr>
      <w:r>
        <w:rPr>
          <w:b/>
          <w:bCs/>
        </w:rPr>
        <w:t xml:space="preserve">1.1.1.2.</w:t>
      </w:r>
      <w:r>
        <w:t xml:space="preserve"> </w:t>
      </w:r>
      <w:r>
        <w:t xml:space="preserve">Настройка и поддержание в рабочем состоянии записи действий посетителей (Вебвизор), карт кликов и карт скроллинга Яндекс.Метрики.</w:t>
      </w:r>
    </w:p>
    <w:p>
      <w:pPr>
        <w:pStyle w:val="BodyText"/>
      </w:pPr>
      <w:r>
        <w:rPr>
          <w:b/>
          <w:bCs/>
        </w:rPr>
        <w:t xml:space="preserve">1.1.1.3.</w:t>
      </w:r>
      <w:r>
        <w:t xml:space="preserve"> </w:t>
      </w:r>
      <w:r>
        <w:t xml:space="preserve">Контроль корректности передаваемых данных и устранение сбоев в сборе статистики.</w:t>
      </w:r>
    </w:p>
    <w:bookmarkEnd w:id="11"/>
    <w:bookmarkStart w:id="12" w:name="ежемесячный-анализ"/>
    <w:p>
      <w:pPr>
        <w:pStyle w:val="Heading3"/>
      </w:pPr>
      <w:r>
        <w:t xml:space="preserve">1.1.2. Ежемесячный анализ:</w:t>
      </w:r>
    </w:p>
    <w:p>
      <w:pPr>
        <w:pStyle w:val="FirstParagraph"/>
      </w:pPr>
      <w:r>
        <w:rPr>
          <w:b/>
          <w:bCs/>
        </w:rPr>
        <w:t xml:space="preserve">1.1.2.1.</w:t>
      </w:r>
      <w:r>
        <w:t xml:space="preserve"> </w:t>
      </w:r>
      <w:r>
        <w:t xml:space="preserve">Анализ поведения посетителей витрины Сайта по данным Яндекс.Метрики: источники трафика, поведение на ключевых страницах, точки отказов, поведение на мобильных устройствах.</w:t>
      </w:r>
    </w:p>
    <w:p>
      <w:pPr>
        <w:pStyle w:val="BodyText"/>
      </w:pPr>
      <w:r>
        <w:rPr>
          <w:b/>
          <w:bCs/>
        </w:rPr>
        <w:t xml:space="preserve">1.1.2.2.</w:t>
      </w:r>
      <w:r>
        <w:t xml:space="preserve"> </w:t>
      </w:r>
      <w:r>
        <w:t xml:space="preserve">Анализ воронки покупки по данным Яндекс.Метрики и административной панели Сайта: переход от просмотра каталога к карточке товара, добавление в корзину, оформление заказа, оплата.</w:t>
      </w:r>
    </w:p>
    <w:p>
      <w:pPr>
        <w:pStyle w:val="BodyText"/>
      </w:pPr>
      <w:r>
        <w:rPr>
          <w:b/>
          <w:bCs/>
        </w:rPr>
        <w:t xml:space="preserve">1.1.2.3.</w:t>
      </w:r>
      <w:r>
        <w:t xml:space="preserve"> </w:t>
      </w:r>
      <w:r>
        <w:t xml:space="preserve">Анализ данных административной панели Сайта: структура спроса по категориям и товарам, показатели продаж, состав и динамика заказов.</w:t>
      </w:r>
    </w:p>
    <w:p>
      <w:pPr>
        <w:pStyle w:val="BodyText"/>
      </w:pPr>
      <w:r>
        <w:rPr>
          <w:b/>
          <w:bCs/>
        </w:rPr>
        <w:t xml:space="preserve">1.1.2.4.</w:t>
      </w:r>
      <w:r>
        <w:t xml:space="preserve"> </w:t>
      </w:r>
      <w:r>
        <w:t xml:space="preserve">Подготовка письменного отчёта за расчётный период с наблюдениями, выводами и перечнем предлагаемых улучшений. Отчёт направляется Заказчику по электронной почте.</w:t>
      </w:r>
    </w:p>
    <w:p>
      <w:pPr>
        <w:pStyle w:val="BodyText"/>
      </w:pPr>
      <w:r>
        <w:rPr>
          <w:b/>
          <w:bCs/>
        </w:rPr>
        <w:t xml:space="preserve">1.1.2.5.</w:t>
      </w:r>
      <w:r>
        <w:t xml:space="preserve"> </w:t>
      </w:r>
      <w:r>
        <w:t xml:space="preserve">Анализ проводится один раз в каждом расчётном периоде.</w:t>
      </w:r>
    </w:p>
    <w:bookmarkEnd w:id="12"/>
    <w:bookmarkStart w:id="13" w:name="гипотезы-и-их-внедрение"/>
    <w:p>
      <w:pPr>
        <w:pStyle w:val="Heading3"/>
      </w:pPr>
      <w:r>
        <w:t xml:space="preserve">1.1.3. Гипотезы и их внедрение:</w:t>
      </w:r>
    </w:p>
    <w:p>
      <w:pPr>
        <w:pStyle w:val="FirstParagraph"/>
      </w:pPr>
      <w:r>
        <w:rPr>
          <w:b/>
          <w:bCs/>
        </w:rPr>
        <w:t xml:space="preserve">1.1.3.1.</w:t>
      </w:r>
      <w:r>
        <w:t xml:space="preserve"> </w:t>
      </w:r>
      <w:r>
        <w:t xml:space="preserve">Формулирование гипотез по улучшению витрины Сайта на основании данных, полученных в соответствии с п. 1.1.2: изменения в карточке товара, каталоге, фильтрах, корзине, порядке оформления заказа, навигации, текстовом и визуальном оформлении витрины.</w:t>
      </w:r>
    </w:p>
    <w:p>
      <w:pPr>
        <w:pStyle w:val="BodyText"/>
      </w:pPr>
      <w:r>
        <w:rPr>
          <w:b/>
          <w:bCs/>
        </w:rPr>
        <w:t xml:space="preserve">1.1.3.2.</w:t>
      </w:r>
      <w:r>
        <w:t xml:space="preserve"> </w:t>
      </w:r>
      <w:r>
        <w:t xml:space="preserve">Согласование гипотез с Заказчиком до начала внедрения. Заказчик определяет очерёдность внедрения.</w:t>
      </w:r>
    </w:p>
    <w:p>
      <w:pPr>
        <w:pStyle w:val="BodyText"/>
      </w:pPr>
      <w:r>
        <w:rPr>
          <w:b/>
          <w:bCs/>
        </w:rPr>
        <w:t xml:space="preserve">1.1.3.3.</w:t>
      </w:r>
      <w:r>
        <w:t xml:space="preserve"> </w:t>
      </w:r>
      <w:r>
        <w:t xml:space="preserve">Внедрение согласованных изменений на Сайте.</w:t>
      </w:r>
    </w:p>
    <w:p>
      <w:pPr>
        <w:pStyle w:val="BodyText"/>
      </w:pPr>
      <w:r>
        <w:rPr>
          <w:b/>
          <w:bCs/>
        </w:rPr>
        <w:t xml:space="preserve">1.1.3.4.</w:t>
      </w:r>
      <w:r>
        <w:t xml:space="preserve"> </w:t>
      </w:r>
      <w:r>
        <w:t xml:space="preserve">Замер результата внедрения путём сравнения показателей за сопоставимые периоды до и после внесения изменений, и отражение результата в отчёте следующих расчётных периодов.</w:t>
      </w:r>
      <w:r>
        <w:t xml:space="preserve"> </w:t>
      </w:r>
      <w:r>
        <w:rPr>
          <w:b/>
          <w:bCs/>
        </w:rPr>
        <w:t xml:space="preserve">Стороны признают, что одновременное сравнительное тестирование нескольких версий страницы (A/B-тестирование) в состав услуг не входит и техническими средствами Сайта не поддерживается.</w:t>
      </w:r>
    </w:p>
    <w:p>
      <w:pPr>
        <w:pStyle w:val="BodyText"/>
      </w:pPr>
      <w:r>
        <w:rPr>
          <w:b/>
          <w:bCs/>
        </w:rPr>
        <w:t xml:space="preserve">1.1.3.5.</w:t>
      </w:r>
      <w:r>
        <w:t xml:space="preserve"> </w:t>
      </w:r>
      <w:r>
        <w:t xml:space="preserve">Отмена или доработка изменения, не давшего ожидаемого результата.</w:t>
      </w:r>
    </w:p>
    <w:p>
      <w:pPr>
        <w:pStyle w:val="BodyText"/>
      </w:pPr>
      <w:r>
        <w:rPr>
          <w:b/>
          <w:bCs/>
        </w:rPr>
        <w:t xml:space="preserve">1.2.</w:t>
      </w:r>
      <w:r>
        <w:t xml:space="preserve"> </w:t>
      </w:r>
      <w:r>
        <w:t xml:space="preserve">Стороны признают, что формулирование гипотезы требует накопления достаточного объёма статистических данных. В связи с этим внедрение изменений производится по мере накопления таких данных, а не в каждом расчётном периоде. Ежемесячный характер имеют анализ и отчётность, но не внедрение.</w:t>
      </w:r>
    </w:p>
    <w:p>
      <w:pPr>
        <w:pStyle w:val="BodyText"/>
      </w:pPr>
      <w:r>
        <w:rPr>
          <w:b/>
          <w:bCs/>
        </w:rPr>
        <w:t xml:space="preserve">1.3.</w:t>
      </w:r>
      <w:r>
        <w:t xml:space="preserve"> </w:t>
      </w:r>
      <w:r>
        <w:t xml:space="preserve">Исполнитель не гарантирует достижения определённых коммерческих показателей Сайта: конверсии, оборота, среднего чека, количества заказов. Результат зависит в том числе от факторов вне контроля Исполнителя — ассортимента, цен, рекламных вложений Заказчика, сезонности и действий конкурентов.</w:t>
      </w:r>
    </w:p>
    <w:p>
      <w:pPr>
        <w:pStyle w:val="BodyText"/>
      </w:pPr>
      <w:r>
        <w:rPr>
          <w:b/>
          <w:bCs/>
        </w:rPr>
        <w:t xml:space="preserve">1.4.</w:t>
      </w:r>
      <w:r>
        <w:t xml:space="preserve"> </w:t>
      </w:r>
      <w:r>
        <w:t xml:space="preserve">В состав услуг по настоящему Приложению</w:t>
      </w:r>
      <w:r>
        <w:t xml:space="preserve"> </w:t>
      </w:r>
      <w:r>
        <w:rPr>
          <w:b/>
          <w:bCs/>
        </w:rPr>
        <w:t xml:space="preserve">не входят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контекстная, таргетированная и любая иная реклама, а также управление рекламными кампаниями и рекламным бюджетом;</w:t>
      </w:r>
    </w:p>
    <w:p>
      <w:pPr>
        <w:pStyle w:val="Compact"/>
        <w:numPr>
          <w:ilvl w:val="0"/>
          <w:numId w:val="1001"/>
        </w:numPr>
      </w:pPr>
      <w:r>
        <w:t xml:space="preserve">поисковая оптимизация и работы по наращиванию трафика;</w:t>
      </w:r>
    </w:p>
    <w:p>
      <w:pPr>
        <w:pStyle w:val="Compact"/>
        <w:numPr>
          <w:ilvl w:val="0"/>
          <w:numId w:val="1001"/>
        </w:numPr>
      </w:pPr>
      <w:r>
        <w:t xml:space="preserve">разработка нового дизайна Сайта и новых макетов страниц;</w:t>
      </w:r>
    </w:p>
    <w:p>
      <w:pPr>
        <w:pStyle w:val="Compact"/>
        <w:numPr>
          <w:ilvl w:val="0"/>
          <w:numId w:val="1001"/>
        </w:numPr>
      </w:pPr>
      <w:r>
        <w:t xml:space="preserve">разработка новых разделов Сайта и крупных функциональных блоков;</w:t>
      </w:r>
    </w:p>
    <w:p>
      <w:pPr>
        <w:pStyle w:val="Compact"/>
        <w:numPr>
          <w:ilvl w:val="0"/>
          <w:numId w:val="1001"/>
        </w:numPr>
      </w:pPr>
      <w:r>
        <w:t xml:space="preserve">наполнение Сайта контентом, написание текстов и подготовка фотографий;</w:t>
      </w:r>
    </w:p>
    <w:p>
      <w:pPr>
        <w:pStyle w:val="Compact"/>
        <w:numPr>
          <w:ilvl w:val="0"/>
          <w:numId w:val="1001"/>
        </w:numPr>
      </w:pPr>
      <w:r>
        <w:t xml:space="preserve">маркетинговые исследования, опросы покупателей, юзабилити-тестирование с привлечением респондентов;</w:t>
      </w:r>
    </w:p>
    <w:p>
      <w:pPr>
        <w:pStyle w:val="Compact"/>
        <w:numPr>
          <w:ilvl w:val="0"/>
          <w:numId w:val="1001"/>
        </w:numPr>
      </w:pPr>
      <w:r>
        <w:t xml:space="preserve">работа с внешними системами аналитики, кроме Яндекс.Метрики и административной панели Сайта.</w:t>
      </w:r>
    </w:p>
    <w:p>
      <w:pPr>
        <w:pStyle w:val="FirstParagraph"/>
      </w:pPr>
      <w:r>
        <w:t xml:space="preserve">Перечисленные работы выполняются Исполнителем в порядке раздела 6 Договора.</w:t>
      </w:r>
    </w:p>
    <w:p>
      <w:r>
        <w:pict>
          <v:rect style="width:0;height:1.5pt" o:hralign="center" o:hrstd="t" o:hr="t"/>
        </w:pict>
      </w:r>
    </w:p>
    <w:bookmarkEnd w:id="13"/>
    <w:bookmarkEnd w:id="14"/>
    <w:bookmarkStart w:id="15" w:name="зарезервированное-рабочее-время"/>
    <w:p>
      <w:pPr>
        <w:pStyle w:val="Heading2"/>
      </w:pPr>
      <w:r>
        <w:t xml:space="preserve">2. ЗАРЕЗЕРВИРОВАННОЕ РАБОЧЕЕ ВРЕМЯ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Исполнитель дополнительно резервирует за Заказчиком</w:t>
      </w:r>
      <w:r>
        <w:t xml:space="preserve"> </w:t>
      </w:r>
      <w:r>
        <w:rPr>
          <w:b/>
          <w:bCs/>
        </w:rPr>
        <w:t xml:space="preserve">[количество] часов</w:t>
      </w:r>
      <w:r>
        <w:t xml:space="preserve"> </w:t>
      </w:r>
      <w:r>
        <w:t xml:space="preserve">рабочего времени специалистов в каждом расчётном периоде сверх времени, зарезервированного Приложением №1.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Зарезервированное настоящим Приложением время расходуется исключительно на услуги, перечисленные в разделе 1 настоящего Приложения.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Учёт затраченного времени ведёт Исполнитель. Минимальная учётная единица — 0,5 часа. Отчёт о затраченном времени предоставляется Заказчику вместе с Актом об оказанных услугах за расчётный период.</w:t>
      </w:r>
    </w:p>
    <w:p>
      <w:pPr>
        <w:pStyle w:val="BodyText"/>
      </w:pPr>
      <w:r>
        <w:rPr>
          <w:b/>
          <w:bCs/>
        </w:rPr>
        <w:t xml:space="preserve">2.4.</w:t>
      </w:r>
      <w:r>
        <w:t xml:space="preserve"> </w:t>
      </w:r>
      <w:r>
        <w:t xml:space="preserve">Зарезервированное время, не использованное в расчётном периоде, на следующий расчётный период не переносится и денежной компенсации не подлежит.</w:t>
      </w:r>
    </w:p>
    <w:p>
      <w:pPr>
        <w:pStyle w:val="BodyText"/>
      </w:pPr>
      <w:r>
        <w:rPr>
          <w:b/>
          <w:bCs/>
        </w:rPr>
        <w:t xml:space="preserve">2.5.</w:t>
      </w:r>
      <w:r>
        <w:t xml:space="preserve"> </w:t>
      </w:r>
      <w:r>
        <w:t xml:space="preserve">При исчерпании зарезервированного времени Исполнитель уведомляет об этом Заказчика. Дальнейшие работы в текущем расчётном периоде выполняются в порядке раздела 6 Договора по ставке [ставка] рублей за час.</w:t>
      </w:r>
    </w:p>
    <w:p>
      <w:r>
        <w:pict>
          <v:rect style="width:0;height:1.5pt" o:hralign="center" o:hrstd="t" o:hr="t"/>
        </w:pict>
      </w:r>
    </w:p>
    <w:bookmarkEnd w:id="15"/>
    <w:bookmarkStart w:id="16" w:name="X311cb70b9f467baa9f11efad78b3e35e9cfe1c8"/>
    <w:p>
      <w:pPr>
        <w:pStyle w:val="Heading2"/>
      </w:pPr>
      <w:r>
        <w:t xml:space="preserve">3. ОБЯЗАННОСТИ ЗАКАЗЧИКА ПО НАСТОЯЩЕМУ ПРИЛОЖЕНИЮ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Заказчик обязуется предоставить Исполнителю доступ к счётчику Яндекс.Метрики Сайта с правами, достаточными для настройки целей, параметров и просмотра отчётов, а также поддерживать этот доступ в течение всего срока действия настоящего Приложения.</w:t>
      </w:r>
    </w:p>
    <w:p>
      <w:pPr>
        <w:pStyle w:val="BodyText"/>
      </w:pPr>
      <w:r>
        <w:rPr>
          <w:b/>
          <w:bCs/>
        </w:rPr>
        <w:t xml:space="preserve">3.2.</w:t>
      </w:r>
      <w:r>
        <w:t xml:space="preserve"> </w:t>
      </w:r>
      <w:r>
        <w:t xml:space="preserve">Заказчик обязуется рассматривать предлагаемые Исполнителем гипотезы и сообщать решение о внедрении в течение 5 (пяти) рабочих дней с момента получения отчёта.</w:t>
      </w:r>
    </w:p>
    <w:p>
      <w:pPr>
        <w:pStyle w:val="BodyText"/>
      </w:pPr>
      <w:r>
        <w:rPr>
          <w:b/>
          <w:bCs/>
        </w:rPr>
        <w:t xml:space="preserve">3.3.</w:t>
      </w:r>
      <w:r>
        <w:t xml:space="preserve"> </w:t>
      </w:r>
      <w:r>
        <w:t xml:space="preserve">Заказчик обязуется информировать Исполнителя о рекламных кампаниях, распродажах, изменениях ассортимента и ценовой политики, способных повлиять на интерпретацию статистических данных.</w:t>
      </w:r>
    </w:p>
    <w:p>
      <w:pPr>
        <w:pStyle w:val="BodyText"/>
      </w:pPr>
      <w:r>
        <w:rPr>
          <w:b/>
          <w:bCs/>
        </w:rPr>
        <w:t xml:space="preserve">3.4.</w:t>
      </w:r>
      <w:r>
        <w:t xml:space="preserve"> </w:t>
      </w:r>
      <w:r>
        <w:t xml:space="preserve">Неисполнение Заказчиком обязанностей, установленных настоящим разделом, не освобождает его от оплаты услуг за расчётный период и не является основанием для претензий к Исполнителю.</w:t>
      </w:r>
    </w:p>
    <w:p>
      <w:r>
        <w:pict>
          <v:rect style="width:0;height:1.5pt" o:hralign="center" o:hrstd="t" o:hr="t"/>
        </w:pict>
      </w:r>
    </w:p>
    <w:bookmarkEnd w:id="16"/>
    <w:bookmarkStart w:id="17" w:name="стоимость-и-порядок-расчётов"/>
    <w:p>
      <w:pPr>
        <w:pStyle w:val="Heading2"/>
      </w:pPr>
      <w:r>
        <w:t xml:space="preserve">4. СТОИМОСТЬ И ПОРЯДОК РАСЧЁТОВ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Стоимость услуг по настоящему Приложению составляет</w:t>
      </w:r>
      <w:r>
        <w:t xml:space="preserve"> </w:t>
      </w:r>
      <w:r>
        <w:rPr>
          <w:b/>
          <w:bCs/>
        </w:rPr>
        <w:t xml:space="preserve">[стоимость] рублей</w:t>
      </w:r>
      <w:r>
        <w:t xml:space="preserve"> </w:t>
      </w:r>
      <w:r>
        <w:t xml:space="preserve">за один расчётный период, НДС не облагается.</w:t>
      </w:r>
    </w:p>
    <w:p>
      <w:pPr>
        <w:pStyle w:val="BodyText"/>
      </w:pPr>
      <w:r>
        <w:rPr>
          <w:b/>
          <w:bCs/>
        </w:rPr>
        <w:t xml:space="preserve">4.2.</w:t>
      </w:r>
      <w:r>
        <w:t xml:space="preserve"> </w:t>
      </w:r>
      <w:r>
        <w:t xml:space="preserve">Стоимость по настоящему Приложению суммируется со стоимостью по Приложению №1 и оплачивается авансом единым платежом в порядке, установленном разделом 5 Договора.</w:t>
      </w:r>
    </w:p>
    <w:p>
      <w:r>
        <w:pict>
          <v:rect style="width:0;height:1.5pt" o:hralign="center" o:hrstd="t" o:hr="t"/>
        </w:pict>
      </w:r>
    </w:p>
    <w:bookmarkEnd w:id="17"/>
    <w:bookmarkStart w:id="18" w:name="срок-оказания-услуг"/>
    <w:p>
      <w:pPr>
        <w:pStyle w:val="Heading2"/>
      </w:pPr>
      <w:r>
        <w:t xml:space="preserve">5. СРОК ОКАЗАНИЯ УСЛУГ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Оказание услуг по настоящему Приложению начинается с [дата].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Услуги оказываются в течение всего срока действия Договора и Приложения №1, если настоящее Приложение не прекращено ранее по соглашению Сторон.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Заказчик вправе отказаться от настоящего Приложения, сохранив действие Приложения №1, письменно уведомив Исполнителя не позднее чем за 15 (пятнадцать) календарных дней до начала расчётного периода, с которого прекращается оказание услуг.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ИСПОЛНИТЕЛЬ:</w:t>
      </w:r>
    </w:p>
    <w:p>
      <w:pPr>
        <w:pStyle w:val="BodyText"/>
      </w:pPr>
      <w:r>
        <w:t xml:space="preserve">___________________ / [Фамилия И. О.]</w:t>
      </w:r>
    </w:p>
    <w:p>
      <w:pPr>
        <w:pStyle w:val="BodyText"/>
      </w:pPr>
      <w:r>
        <w:rPr>
          <w:b/>
          <w:bCs/>
        </w:rPr>
        <w:t xml:space="preserve">ЗАКАЗЧИК:</w:t>
      </w:r>
    </w:p>
    <w:p>
      <w:pPr>
        <w:pStyle w:val="BodyText"/>
      </w:pPr>
      <w:r>
        <w:t xml:space="preserve">___________________ / [Фамилия И. О.]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0" w:before="0" w:line="288" w:lineRule="auto"/>
    </w:pPr>
    <w:rPr>
      <w:rFonts w:ascii="Arial" w:cs="Arial" w:eastAsia="Arial" w:hAnsi="Arial"/>
      <w:sz w:val="22"/>
      <w:szCs w:val="22"/>
      <w:color w:val="1A1A1A"/>
    </w:rPr>
  </w:style>
  <w:style w:styleId="BodyText" w:type="paragraph">
    <w:name w:val="Body Text"/>
    <w:basedOn w:val="Normal"/>
    <w:link w:val="BodyTextChar"/>
    <w:qFormat/>
    <w:pPr>
      <w:spacing w:after="22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 w:line="288" w:lineRule="auto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cs="Arial" w:eastAsia="Arial" w:hAnsi="Arial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="Arial" w:eastAsia="Arial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40" w:before="600" w:line="276" w:lineRule="auto"/>
      <w:outlineLvl w:val="0"/>
    </w:pPr>
    <w:rPr>
      <w:b/>
      <w:bCs/>
      <w:rFonts w:ascii="Arial" w:cs="Arial" w:eastAsia="Arial" w:hAnsi="Arial"/>
      <w:color w:val="111111"/>
      <w:sz w:val="34"/>
      <w:szCs w:val="34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200" w:before="480" w:line="276" w:lineRule="auto"/>
      <w:outlineLvl w:val="1"/>
    </w:pPr>
    <w:rPr>
      <w:b/>
      <w:bCs/>
      <w:rFonts w:ascii="Arial" w:cs="Arial" w:eastAsia="Arial" w:hAnsi="Arial"/>
      <w:color w:val="111111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60" w:before="400" w:line="276" w:lineRule="auto"/>
      <w:outlineLvl w:val="2"/>
    </w:pPr>
    <w:rPr>
      <w:b/>
      <w:bCs/>
      <w:rFonts w:ascii="Arial" w:cs="Arial" w:eastAsia="Arial" w:hAnsi="Arial"/>
      <w:color w:val="111111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320" w:line="276" w:lineRule="auto"/>
      <w:outlineLvl w:val="3"/>
    </w:pPr>
    <w:rPr>
      <w:b/>
      <w:bCs/>
      <w:rFonts w:ascii="Arial" w:cs="Arial" w:eastAsia="Arial" w:hAnsi="Arial"/>
      <w:i/>
      <w:iCs/>
      <w:color w:val="11111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="Arial" w:eastAsia="Arial" w:hAnsi="Arial"/>
      <w:color w:val="11111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="Arial" w:eastAsia="Arial" w:hAnsi="Arial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="Arial" w:eastAsia="Arial" w:hAnsi="Arial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="Arial" w:eastAsia="Arial" w:hAnsi="Arial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="Arial" w:eastAsia="Arial" w:hAnsi="Arial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11111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11111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11111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11111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11111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8" w:val="single"/>
        <w:left w:color="555555" w:space="0" w:sz="8" w:val="single"/>
        <w:bottom w:color="555555" w:space="0" w:sz="8" w:val="single"/>
        <w:right w:color="555555" w:space="0" w:sz="8" w:val="single"/>
        <w:insideH w:color="888888" w:space="0" w:sz="6" w:val="single"/>
        <w:insideV w:color="888888" w:space="0" w:sz="6" w:val="single"/>
      </w:tblBorders>
      <w:tblCellMar>
        <w:top w:type="dxa" w:w="80"/>
        <w:left w:type="dxa" w:w="120"/>
        <w:bottom w:type="dxa" w:w="80"/>
        <w:right w:type="dxa" w:w="120"/>
      </w:tblCellMar>
    </w:tblPr>
    <w:tblStylePr w:type="firstRow">
      <w:rPr>
        <w:b/>
        <w:bCs/>
      </w:rPr>
      <w:tcPr>
        <w:shd w:color="auto" w:fill="EDEDED" w:val="clear"/>
        <w:tcBorders>
          <w:bottom w:color="333333" w:space="0" w:sz="12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2026-09-26T09:42:31Z</dcterms:created>
  <dcterms:modified xsi:type="dcterms:W3CDTF">2026-09-26T09:42:31Z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